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atLeast"/>
        <w:ind w:firstLine="964"/>
        <w:jc w:val="center"/>
        <w:rPr>
          <w:rFonts w:ascii="宋体" w:hAnsi="宋体" w:cs="宋体"/>
          <w:b/>
          <w:bCs/>
          <w:sz w:val="48"/>
          <w:szCs w:val="48"/>
        </w:rPr>
      </w:pPr>
    </w:p>
    <w:p>
      <w:pPr>
        <w:pStyle w:val="66"/>
        <w:spacing w:beforeLines="0" w:afterLines="0" w:line="360" w:lineRule="auto"/>
        <w:rPr>
          <w:szCs w:val="44"/>
        </w:rPr>
      </w:pPr>
      <w:r>
        <w:rPr>
          <w:rFonts w:hint="eastAsia"/>
          <w:szCs w:val="44"/>
        </w:rPr>
        <w:t>中国音乐学院</w:t>
      </w:r>
    </w:p>
    <w:p>
      <w:pPr>
        <w:pStyle w:val="66"/>
        <w:spacing w:beforeLines="0" w:afterLines="0" w:line="360" w:lineRule="auto"/>
        <w:rPr>
          <w:sz w:val="72"/>
          <w:szCs w:val="72"/>
        </w:rPr>
      </w:pPr>
      <w:r>
        <w:rPr>
          <w:rFonts w:hint="eastAsia"/>
          <w:szCs w:val="44"/>
        </w:rPr>
        <w:t>改善办学条件-信息化-国音私有云及超融合监测运维服务比选项目</w:t>
      </w:r>
    </w:p>
    <w:p>
      <w:pPr>
        <w:pStyle w:val="66"/>
        <w:spacing w:beforeLines="0" w:afterLines="0" w:line="360" w:lineRule="auto"/>
        <w:ind w:firstLine="1446"/>
        <w:rPr>
          <w:sz w:val="72"/>
          <w:szCs w:val="72"/>
        </w:rPr>
      </w:pPr>
    </w:p>
    <w:p>
      <w:pPr>
        <w:pStyle w:val="66"/>
        <w:spacing w:beforeLines="0" w:afterLines="0" w:line="360" w:lineRule="auto"/>
        <w:ind w:firstLine="1446"/>
        <w:rPr>
          <w:sz w:val="72"/>
          <w:szCs w:val="72"/>
        </w:rPr>
      </w:pPr>
    </w:p>
    <w:p>
      <w:pPr>
        <w:spacing w:line="360" w:lineRule="auto"/>
        <w:jc w:val="center"/>
        <w:rPr>
          <w:rFonts w:ascii="宋体" w:hAnsi="宋体"/>
          <w:b/>
          <w:bCs/>
          <w:sz w:val="84"/>
          <w:szCs w:val="84"/>
        </w:rPr>
      </w:pPr>
      <w:r>
        <w:rPr>
          <w:rFonts w:hint="eastAsia" w:ascii="宋体" w:hAnsi="宋体"/>
          <w:b/>
          <w:bCs/>
          <w:sz w:val="84"/>
          <w:szCs w:val="84"/>
        </w:rPr>
        <w:t>比选文件</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560"/>
        <w:rPr>
          <w:rFonts w:ascii="宋体" w:hAnsi="宋体"/>
          <w:sz w:val="28"/>
          <w:szCs w:val="28"/>
        </w:rPr>
      </w:pPr>
    </w:p>
    <w:p>
      <w:pPr>
        <w:spacing w:line="360" w:lineRule="auto"/>
        <w:ind w:firstLine="560"/>
        <w:rPr>
          <w:rFonts w:ascii="宋体" w:hAnsi="宋体"/>
          <w:sz w:val="28"/>
          <w:szCs w:val="28"/>
        </w:rPr>
      </w:pPr>
    </w:p>
    <w:p>
      <w:pPr>
        <w:spacing w:line="360" w:lineRule="auto"/>
        <w:ind w:left="0" w:leftChars="0" w:firstLine="1201" w:firstLineChars="272"/>
        <w:jc w:val="both"/>
        <w:rPr>
          <w:rFonts w:ascii="宋体" w:hAnsi="宋体"/>
          <w:b/>
          <w:bCs/>
          <w:sz w:val="44"/>
          <w:szCs w:val="44"/>
        </w:rPr>
      </w:pPr>
      <w:r>
        <w:rPr>
          <w:rFonts w:hint="eastAsia" w:ascii="宋体" w:hAnsi="宋体"/>
          <w:b/>
          <w:bCs/>
          <w:sz w:val="44"/>
          <w:szCs w:val="44"/>
          <w:lang w:val="en-US" w:eastAsia="zh-CN"/>
        </w:rPr>
        <w:t>比选</w:t>
      </w:r>
      <w:r>
        <w:rPr>
          <w:rFonts w:hint="eastAsia" w:ascii="宋体" w:hAnsi="宋体"/>
          <w:b/>
          <w:bCs/>
          <w:sz w:val="44"/>
          <w:szCs w:val="44"/>
        </w:rPr>
        <w:t>编号：20241118</w:t>
      </w:r>
    </w:p>
    <w:p>
      <w:pPr>
        <w:spacing w:line="360" w:lineRule="auto"/>
        <w:jc w:val="center"/>
        <w:rPr>
          <w:rFonts w:ascii="宋体" w:hAnsi="宋体"/>
          <w:b/>
          <w:bCs/>
          <w:sz w:val="44"/>
          <w:szCs w:val="44"/>
        </w:rPr>
      </w:pPr>
    </w:p>
    <w:p>
      <w:pPr>
        <w:spacing w:line="360" w:lineRule="auto"/>
        <w:jc w:val="center"/>
        <w:rPr>
          <w:rFonts w:hint="default" w:ascii="宋体" w:hAnsi="宋体" w:eastAsia="宋体"/>
          <w:b/>
          <w:bCs/>
          <w:sz w:val="44"/>
          <w:szCs w:val="44"/>
          <w:lang w:val="en-US" w:eastAsia="zh-CN"/>
        </w:rPr>
      </w:pPr>
      <w:r>
        <w:rPr>
          <w:rFonts w:hint="eastAsia" w:ascii="宋体" w:hAnsi="宋体"/>
          <w:b/>
          <w:bCs/>
          <w:sz w:val="44"/>
          <w:szCs w:val="44"/>
          <w:lang w:val="en-US" w:eastAsia="zh-CN"/>
        </w:rPr>
        <w:t>比选</w:t>
      </w:r>
      <w:r>
        <w:rPr>
          <w:rFonts w:hint="eastAsia" w:ascii="宋体" w:hAnsi="宋体"/>
          <w:b/>
          <w:bCs/>
          <w:sz w:val="44"/>
          <w:szCs w:val="44"/>
        </w:rPr>
        <w:t>人：中国音乐学院</w:t>
      </w:r>
      <w:r>
        <w:rPr>
          <w:rFonts w:hint="eastAsia" w:ascii="宋体" w:hAnsi="宋体"/>
          <w:b/>
          <w:bCs/>
          <w:sz w:val="44"/>
          <w:szCs w:val="44"/>
          <w:lang w:val="en-US" w:eastAsia="zh-CN"/>
        </w:rPr>
        <w:t>网络信息中心</w:t>
      </w:r>
    </w:p>
    <w:p>
      <w:pPr>
        <w:spacing w:line="360" w:lineRule="auto"/>
        <w:jc w:val="center"/>
        <w:rPr>
          <w:rFonts w:ascii="宋体" w:hAnsi="宋体"/>
          <w:b/>
          <w:bCs/>
          <w:sz w:val="44"/>
          <w:szCs w:val="44"/>
        </w:rPr>
      </w:pPr>
    </w:p>
    <w:p>
      <w:pPr>
        <w:spacing w:line="360" w:lineRule="auto"/>
        <w:ind w:left="0" w:leftChars="0" w:firstLine="1201" w:firstLineChars="272"/>
        <w:jc w:val="both"/>
        <w:rPr>
          <w:rFonts w:ascii="宋体" w:hAnsi="宋体"/>
          <w:b/>
          <w:sz w:val="48"/>
          <w:szCs w:val="48"/>
          <w:highlight w:val="none"/>
        </w:rPr>
      </w:pPr>
      <w:r>
        <w:rPr>
          <w:rFonts w:hint="eastAsia" w:ascii="宋体" w:hAnsi="宋体"/>
          <w:b/>
          <w:bCs/>
          <w:sz w:val="44"/>
          <w:szCs w:val="44"/>
          <w:highlight w:val="none"/>
          <w:lang w:val="en-US" w:eastAsia="zh-CN"/>
        </w:rPr>
        <w:t>日  期：</w:t>
      </w:r>
      <w:r>
        <w:rPr>
          <w:rFonts w:hint="eastAsia" w:ascii="宋体" w:hAnsi="宋体"/>
          <w:b/>
          <w:bCs/>
          <w:sz w:val="44"/>
          <w:szCs w:val="44"/>
          <w:highlight w:val="none"/>
        </w:rPr>
        <w:t>20</w:t>
      </w:r>
      <w:r>
        <w:rPr>
          <w:rFonts w:ascii="宋体" w:hAnsi="宋体"/>
          <w:b/>
          <w:bCs/>
          <w:sz w:val="44"/>
          <w:szCs w:val="44"/>
          <w:highlight w:val="none"/>
        </w:rPr>
        <w:t>2</w:t>
      </w:r>
      <w:r>
        <w:rPr>
          <w:rFonts w:hint="eastAsia" w:ascii="宋体" w:hAnsi="宋体"/>
          <w:b/>
          <w:bCs/>
          <w:sz w:val="44"/>
          <w:szCs w:val="44"/>
          <w:highlight w:val="none"/>
        </w:rPr>
        <w:t>4年</w:t>
      </w:r>
      <w:r>
        <w:rPr>
          <w:rFonts w:hint="eastAsia" w:ascii="宋体" w:hAnsi="宋体"/>
          <w:b/>
          <w:bCs/>
          <w:sz w:val="44"/>
          <w:szCs w:val="44"/>
          <w:highlight w:val="none"/>
          <w:lang w:val="en-US" w:eastAsia="zh-CN"/>
        </w:rPr>
        <w:t>12</w:t>
      </w:r>
      <w:r>
        <w:rPr>
          <w:rFonts w:hint="eastAsia" w:ascii="宋体" w:hAnsi="宋体"/>
          <w:b/>
          <w:bCs/>
          <w:sz w:val="44"/>
          <w:szCs w:val="44"/>
          <w:highlight w:val="none"/>
        </w:rPr>
        <w:t>月</w:t>
      </w:r>
    </w:p>
    <w:p>
      <w:pPr>
        <w:spacing w:line="400" w:lineRule="exact"/>
        <w:ind w:firstLine="723"/>
        <w:jc w:val="center"/>
        <w:rPr>
          <w:rFonts w:ascii="宋体" w:hAnsi="宋体"/>
          <w:b/>
          <w:sz w:val="36"/>
        </w:rPr>
      </w:pPr>
    </w:p>
    <w:p>
      <w:pPr>
        <w:spacing w:line="400" w:lineRule="exact"/>
        <w:ind w:firstLine="723"/>
        <w:jc w:val="center"/>
        <w:rPr>
          <w:rFonts w:ascii="宋体" w:hAnsi="宋体"/>
          <w:b/>
          <w:sz w:val="36"/>
        </w:rPr>
      </w:pPr>
    </w:p>
    <w:sdt>
      <w:sdtPr>
        <w:rPr>
          <w:lang w:val="zh-CN"/>
        </w:rPr>
        <w:id w:val="-163555289"/>
        <w:docPartObj>
          <w:docPartGallery w:val="Table of Contents"/>
          <w:docPartUnique/>
        </w:docPartObj>
      </w:sdtPr>
      <w:sdtEndPr>
        <w:rPr>
          <w:rFonts w:ascii="Times New Roman" w:hAnsi="Times New Roman" w:eastAsia="宋体" w:cs="Times New Roman"/>
          <w:b/>
          <w:bCs/>
          <w:color w:val="auto"/>
          <w:kern w:val="2"/>
          <w:sz w:val="24"/>
          <w:szCs w:val="20"/>
          <w:lang w:val="zh-CN"/>
        </w:rPr>
      </w:sdtEndPr>
      <w:sdtContent>
        <w:p>
          <w:pPr>
            <w:pStyle w:val="91"/>
            <w:jc w:val="center"/>
            <w:rPr>
              <w:sz w:val="44"/>
            </w:rPr>
          </w:pPr>
          <w:r>
            <w:rPr>
              <w:sz w:val="44"/>
              <w:lang w:val="zh-CN"/>
            </w:rPr>
            <w:t>目</w:t>
          </w:r>
          <w:r>
            <w:rPr>
              <w:rFonts w:hint="eastAsia"/>
              <w:sz w:val="44"/>
              <w:lang w:val="zh-CN"/>
            </w:rPr>
            <w:t xml:space="preserve"> </w:t>
          </w:r>
          <w:r>
            <w:rPr>
              <w:sz w:val="44"/>
              <w:lang w:val="zh-CN"/>
            </w:rPr>
            <w:t xml:space="preserve">   录</w:t>
          </w:r>
        </w:p>
        <w:p>
          <w:pPr>
            <w:pStyle w:val="21"/>
            <w:tabs>
              <w:tab w:val="right" w:leader="dot" w:pos="9458"/>
            </w:tabs>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"_Toc176696115" </w:instrText>
          </w:r>
          <w:r>
            <w:fldChar w:fldCharType="separate"/>
          </w:r>
          <w:r>
            <w:rPr>
              <w:rStyle w:val="33"/>
              <w:rFonts w:ascii="宋体" w:hAnsi="宋体" w:cs="楷体_GB2312"/>
              <w:b/>
              <w:bCs/>
              <w:spacing w:val="8"/>
              <w:kern w:val="0"/>
            </w:rPr>
            <w:t>第一章  比选邀请</w:t>
          </w:r>
          <w:r>
            <w:tab/>
          </w:r>
          <w:r>
            <w:fldChar w:fldCharType="begin"/>
          </w:r>
          <w:r>
            <w:instrText xml:space="preserve"> PAGEREF _Toc176696115 \h </w:instrText>
          </w:r>
          <w:r>
            <w:fldChar w:fldCharType="separate"/>
          </w:r>
          <w:r>
            <w:t>1</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"_Toc176696116" </w:instrText>
          </w:r>
          <w:r>
            <w:fldChar w:fldCharType="separate"/>
          </w:r>
          <w:r>
            <w:rPr>
              <w:rStyle w:val="33"/>
              <w:rFonts w:ascii="宋体" w:hAnsi="宋体" w:cs="楷体_GB2312"/>
              <w:b/>
              <w:bCs/>
              <w:spacing w:val="8"/>
              <w:kern w:val="0"/>
            </w:rPr>
            <w:t>第二章  服务商/供应商须知</w:t>
          </w:r>
          <w:r>
            <w:tab/>
          </w:r>
          <w:r>
            <w:fldChar w:fldCharType="begin"/>
          </w:r>
          <w:r>
            <w:instrText xml:space="preserve"> PAGEREF _Toc176696116 \h </w:instrText>
          </w:r>
          <w:r>
            <w:fldChar w:fldCharType="separate"/>
          </w:r>
          <w:r>
            <w:t>4</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"_Toc176696117" </w:instrText>
          </w:r>
          <w:r>
            <w:fldChar w:fldCharType="separate"/>
          </w:r>
          <w:r>
            <w:rPr>
              <w:rStyle w:val="33"/>
              <w:rFonts w:ascii="宋体" w:hAnsi="宋体"/>
              <w:b/>
              <w:spacing w:val="6"/>
            </w:rPr>
            <w:t>1、总则</w:t>
          </w:r>
          <w:r>
            <w:tab/>
          </w:r>
          <w:r>
            <w:fldChar w:fldCharType="begin"/>
          </w:r>
          <w:r>
            <w:instrText xml:space="preserve"> PAGEREF _Toc176696117 \h </w:instrText>
          </w:r>
          <w:r>
            <w:fldChar w:fldCharType="separate"/>
          </w:r>
          <w:r>
            <w:t>7</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"_Toc176696118" </w:instrText>
          </w:r>
          <w:r>
            <w:fldChar w:fldCharType="separate"/>
          </w:r>
          <w:r>
            <w:rPr>
              <w:rStyle w:val="33"/>
              <w:rFonts w:ascii="宋体" w:hAnsi="宋体"/>
              <w:b/>
              <w:spacing w:val="6"/>
            </w:rPr>
            <w:t>2、比选文件</w:t>
          </w:r>
          <w:r>
            <w:tab/>
          </w:r>
          <w:r>
            <w:fldChar w:fldCharType="begin"/>
          </w:r>
          <w:r>
            <w:instrText xml:space="preserve"> PAGEREF _Toc176696118 \h </w:instrText>
          </w:r>
          <w:r>
            <w:fldChar w:fldCharType="separate"/>
          </w:r>
          <w:r>
            <w:t>7</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"_Toc176696119" </w:instrText>
          </w:r>
          <w:r>
            <w:fldChar w:fldCharType="separate"/>
          </w:r>
          <w:r>
            <w:rPr>
              <w:rStyle w:val="33"/>
              <w:rFonts w:ascii="宋体" w:hAnsi="宋体"/>
              <w:b/>
              <w:spacing w:val="6"/>
            </w:rPr>
            <w:t>2.1比选文件</w:t>
          </w:r>
          <w:r>
            <w:tab/>
          </w:r>
          <w:r>
            <w:fldChar w:fldCharType="begin"/>
          </w:r>
          <w:r>
            <w:instrText xml:space="preserve"> PAGEREF _Toc176696119 \h </w:instrText>
          </w:r>
          <w:r>
            <w:fldChar w:fldCharType="separate"/>
          </w:r>
          <w:r>
            <w:t>7</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"_Toc176696120" </w:instrText>
          </w:r>
          <w:r>
            <w:fldChar w:fldCharType="separate"/>
          </w:r>
          <w:r>
            <w:rPr>
              <w:rStyle w:val="33"/>
              <w:rFonts w:ascii="宋体" w:hAnsi="宋体"/>
              <w:b/>
              <w:spacing w:val="6"/>
            </w:rPr>
            <w:t>2.2比选文件的澄清</w:t>
          </w:r>
          <w:r>
            <w:tab/>
          </w:r>
          <w:r>
            <w:fldChar w:fldCharType="begin"/>
          </w:r>
          <w:r>
            <w:instrText xml:space="preserve"> PAGEREF _Toc176696120 \h </w:instrText>
          </w:r>
          <w:r>
            <w:fldChar w:fldCharType="separate"/>
          </w:r>
          <w:r>
            <w:t>7</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"_Toc176696121" </w:instrText>
          </w:r>
          <w:r>
            <w:fldChar w:fldCharType="separate"/>
          </w:r>
          <w:r>
            <w:rPr>
              <w:rStyle w:val="33"/>
              <w:rFonts w:ascii="宋体" w:hAnsi="宋体"/>
              <w:b/>
              <w:spacing w:val="6"/>
            </w:rPr>
            <w:t>2.3比选文件的修改</w:t>
          </w:r>
          <w:r>
            <w:tab/>
          </w:r>
          <w:r>
            <w:fldChar w:fldCharType="begin"/>
          </w:r>
          <w:r>
            <w:instrText xml:space="preserve"> PAGEREF _Toc176696121 \h </w:instrText>
          </w:r>
          <w:r>
            <w:fldChar w:fldCharType="separate"/>
          </w:r>
          <w:r>
            <w:t>7</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"_Toc176696122" </w:instrText>
          </w:r>
          <w:r>
            <w:fldChar w:fldCharType="separate"/>
          </w:r>
          <w:r>
            <w:rPr>
              <w:rStyle w:val="33"/>
              <w:rFonts w:ascii="宋体" w:hAnsi="宋体"/>
              <w:b/>
              <w:spacing w:val="6"/>
            </w:rPr>
            <w:t>3、响应文件</w:t>
          </w:r>
          <w:r>
            <w:tab/>
          </w:r>
          <w:r>
            <w:fldChar w:fldCharType="begin"/>
          </w:r>
          <w:r>
            <w:instrText xml:space="preserve"> PAGEREF _Toc176696122 \h </w:instrText>
          </w:r>
          <w:r>
            <w:fldChar w:fldCharType="separate"/>
          </w:r>
          <w:r>
            <w:t>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"_Toc176696123" </w:instrText>
          </w:r>
          <w:r>
            <w:fldChar w:fldCharType="separate"/>
          </w:r>
          <w:r>
            <w:rPr>
              <w:rStyle w:val="33"/>
              <w:rFonts w:ascii="宋体" w:hAnsi="宋体"/>
              <w:b/>
              <w:spacing w:val="6"/>
            </w:rPr>
            <w:t>3.1响应文件的编制依据</w:t>
          </w:r>
          <w:r>
            <w:tab/>
          </w:r>
          <w:r>
            <w:fldChar w:fldCharType="begin"/>
          </w:r>
          <w:r>
            <w:instrText xml:space="preserve"> PAGEREF _Toc176696123 \h </w:instrText>
          </w:r>
          <w:r>
            <w:fldChar w:fldCharType="separate"/>
          </w:r>
          <w:r>
            <w:t>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"_Toc176696124" </w:instrText>
          </w:r>
          <w:r>
            <w:fldChar w:fldCharType="separate"/>
          </w:r>
          <w:r>
            <w:rPr>
              <w:rStyle w:val="33"/>
              <w:rFonts w:ascii="宋体" w:hAnsi="宋体"/>
              <w:b/>
              <w:spacing w:val="6"/>
            </w:rPr>
            <w:t>3.2响应文件内容</w:t>
          </w:r>
          <w:r>
            <w:tab/>
          </w:r>
          <w:r>
            <w:fldChar w:fldCharType="begin"/>
          </w:r>
          <w:r>
            <w:instrText xml:space="preserve"> PAGEREF _Toc176696124 \h </w:instrText>
          </w:r>
          <w:r>
            <w:fldChar w:fldCharType="separate"/>
          </w:r>
          <w:r>
            <w:t>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"_Toc176696125" </w:instrText>
          </w:r>
          <w:r>
            <w:fldChar w:fldCharType="separate"/>
          </w:r>
          <w:r>
            <w:rPr>
              <w:rStyle w:val="33"/>
              <w:rFonts w:ascii="宋体" w:hAnsi="宋体"/>
              <w:b/>
              <w:spacing w:val="6"/>
            </w:rPr>
            <w:t>3.3响应报价</w:t>
          </w:r>
          <w:r>
            <w:tab/>
          </w:r>
          <w:r>
            <w:fldChar w:fldCharType="begin"/>
          </w:r>
          <w:r>
            <w:instrText xml:space="preserve"> PAGEREF _Toc176696125 \h </w:instrText>
          </w:r>
          <w:r>
            <w:fldChar w:fldCharType="separate"/>
          </w:r>
          <w:r>
            <w:t>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"_Toc176696126" </w:instrText>
          </w:r>
          <w:r>
            <w:fldChar w:fldCharType="separate"/>
          </w:r>
          <w:r>
            <w:rPr>
              <w:rStyle w:val="33"/>
              <w:rFonts w:ascii="宋体" w:hAnsi="宋体"/>
              <w:b/>
              <w:spacing w:val="6"/>
            </w:rPr>
            <w:t>3.5响应文件的有效期</w:t>
          </w:r>
          <w:r>
            <w:tab/>
          </w:r>
          <w:r>
            <w:fldChar w:fldCharType="begin"/>
          </w:r>
          <w:r>
            <w:instrText xml:space="preserve"> PAGEREF _Toc176696126 \h </w:instrText>
          </w:r>
          <w:r>
            <w:fldChar w:fldCharType="separate"/>
          </w:r>
          <w:r>
            <w:t>9</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"_Toc176696127" </w:instrText>
          </w:r>
          <w:r>
            <w:fldChar w:fldCharType="separate"/>
          </w:r>
          <w:r>
            <w:rPr>
              <w:rStyle w:val="33"/>
              <w:rFonts w:ascii="宋体" w:hAnsi="宋体"/>
              <w:b/>
              <w:spacing w:val="6"/>
            </w:rPr>
            <w:t>3.6响应文件的编制要求</w:t>
          </w:r>
          <w:r>
            <w:tab/>
          </w:r>
          <w:r>
            <w:fldChar w:fldCharType="begin"/>
          </w:r>
          <w:r>
            <w:instrText xml:space="preserve"> PAGEREF _Toc176696127 \h </w:instrText>
          </w:r>
          <w:r>
            <w:fldChar w:fldCharType="separate"/>
          </w:r>
          <w:r>
            <w:t>9</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"_Toc176696128" </w:instrText>
          </w:r>
          <w:r>
            <w:fldChar w:fldCharType="separate"/>
          </w:r>
          <w:r>
            <w:rPr>
              <w:rStyle w:val="33"/>
              <w:rFonts w:ascii="宋体" w:hAnsi="宋体"/>
              <w:b/>
              <w:spacing w:val="6"/>
            </w:rPr>
            <w:t>4、开标及评审</w:t>
          </w:r>
          <w:r>
            <w:tab/>
          </w:r>
          <w:r>
            <w:fldChar w:fldCharType="begin"/>
          </w:r>
          <w:r>
            <w:instrText xml:space="preserve"> PAGEREF _Toc176696128 \h </w:instrText>
          </w:r>
          <w:r>
            <w:fldChar w:fldCharType="separate"/>
          </w:r>
          <w:r>
            <w:t>9</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"_Toc176696129" </w:instrText>
          </w:r>
          <w:r>
            <w:fldChar w:fldCharType="separate"/>
          </w:r>
          <w:r>
            <w:rPr>
              <w:rStyle w:val="33"/>
              <w:rFonts w:ascii="宋体" w:hAnsi="宋体"/>
              <w:b/>
              <w:spacing w:val="6"/>
            </w:rPr>
            <w:t>4.1开标时间和地点</w:t>
          </w:r>
          <w:r>
            <w:tab/>
          </w:r>
          <w:r>
            <w:fldChar w:fldCharType="begin"/>
          </w:r>
          <w:r>
            <w:instrText xml:space="preserve"> PAGEREF _Toc176696129 \h </w:instrText>
          </w:r>
          <w:r>
            <w:fldChar w:fldCharType="separate"/>
          </w:r>
          <w:r>
            <w:t>9</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"_Toc176696130" </w:instrText>
          </w:r>
          <w:r>
            <w:fldChar w:fldCharType="separate"/>
          </w:r>
          <w:r>
            <w:rPr>
              <w:rStyle w:val="33"/>
              <w:rFonts w:ascii="宋体" w:hAnsi="宋体"/>
              <w:b/>
              <w:spacing w:val="6"/>
            </w:rPr>
            <w:t>4.2开标程序</w:t>
          </w:r>
          <w:r>
            <w:tab/>
          </w:r>
          <w:r>
            <w:fldChar w:fldCharType="begin"/>
          </w:r>
          <w:r>
            <w:instrText xml:space="preserve"> PAGEREF _Toc176696130 \h </w:instrText>
          </w:r>
          <w:r>
            <w:fldChar w:fldCharType="separate"/>
          </w:r>
          <w:r>
            <w:t>10</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"_Toc176696131" </w:instrText>
          </w:r>
          <w:r>
            <w:fldChar w:fldCharType="separate"/>
          </w:r>
          <w:r>
            <w:rPr>
              <w:rStyle w:val="33"/>
              <w:rFonts w:ascii="宋体" w:hAnsi="宋体"/>
              <w:b/>
              <w:spacing w:val="6"/>
            </w:rPr>
            <w:t>4.3评审小组</w:t>
          </w:r>
          <w:r>
            <w:tab/>
          </w:r>
          <w:r>
            <w:fldChar w:fldCharType="begin"/>
          </w:r>
          <w:r>
            <w:instrText xml:space="preserve"> PAGEREF _Toc176696131 \h </w:instrText>
          </w:r>
          <w:r>
            <w:fldChar w:fldCharType="separate"/>
          </w:r>
          <w:r>
            <w:t>10</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"_Toc176696132" </w:instrText>
          </w:r>
          <w:r>
            <w:fldChar w:fldCharType="separate"/>
          </w:r>
          <w:r>
            <w:rPr>
              <w:rStyle w:val="33"/>
              <w:rFonts w:ascii="宋体" w:hAnsi="宋体"/>
              <w:b/>
              <w:spacing w:val="6"/>
            </w:rPr>
            <w:t>4.4评审原则</w:t>
          </w:r>
          <w:r>
            <w:tab/>
          </w:r>
          <w:r>
            <w:fldChar w:fldCharType="begin"/>
          </w:r>
          <w:r>
            <w:instrText xml:space="preserve"> PAGEREF _Toc176696132 \h </w:instrText>
          </w:r>
          <w:r>
            <w:fldChar w:fldCharType="separate"/>
          </w:r>
          <w:r>
            <w:t>10</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"_Toc176696133" </w:instrText>
          </w:r>
          <w:r>
            <w:fldChar w:fldCharType="separate"/>
          </w:r>
          <w:r>
            <w:rPr>
              <w:rStyle w:val="33"/>
              <w:rFonts w:ascii="宋体" w:hAnsi="宋体"/>
              <w:b/>
              <w:spacing w:val="6"/>
            </w:rPr>
            <w:t>4.5评审</w:t>
          </w:r>
          <w:r>
            <w:tab/>
          </w:r>
          <w:r>
            <w:fldChar w:fldCharType="begin"/>
          </w:r>
          <w:r>
            <w:instrText xml:space="preserve"> PAGEREF _Toc176696133 \h </w:instrText>
          </w:r>
          <w:r>
            <w:fldChar w:fldCharType="separate"/>
          </w:r>
          <w:r>
            <w:t>10</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"_Toc176696134" </w:instrText>
          </w:r>
          <w:r>
            <w:fldChar w:fldCharType="separate"/>
          </w:r>
          <w:r>
            <w:rPr>
              <w:rStyle w:val="33"/>
              <w:rFonts w:ascii="宋体" w:hAnsi="宋体"/>
              <w:b/>
              <w:bCs/>
              <w:snapToGrid w:val="0"/>
              <w:spacing w:val="6"/>
              <w:kern w:val="0"/>
            </w:rPr>
            <w:t>4.6定标方法</w:t>
          </w:r>
          <w:r>
            <w:tab/>
          </w:r>
          <w:r>
            <w:fldChar w:fldCharType="begin"/>
          </w:r>
          <w:r>
            <w:instrText xml:space="preserve"> PAGEREF _Toc176696134 \h </w:instrText>
          </w:r>
          <w:r>
            <w:fldChar w:fldCharType="separate"/>
          </w:r>
          <w:r>
            <w:t>10</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"_Toc176696135" </w:instrText>
          </w:r>
          <w:r>
            <w:fldChar w:fldCharType="separate"/>
          </w:r>
          <w:r>
            <w:rPr>
              <w:rStyle w:val="33"/>
              <w:rFonts w:ascii="宋体" w:hAnsi="宋体"/>
              <w:b/>
              <w:spacing w:val="6"/>
            </w:rPr>
            <w:t>5、合同签订</w:t>
          </w:r>
          <w:r>
            <w:tab/>
          </w:r>
          <w:r>
            <w:fldChar w:fldCharType="begin"/>
          </w:r>
          <w:r>
            <w:instrText xml:space="preserve"> PAGEREF _Toc176696135 \h </w:instrText>
          </w:r>
          <w:r>
            <w:fldChar w:fldCharType="separate"/>
          </w:r>
          <w:r>
            <w:t>11</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"_Toc176696136" </w:instrText>
          </w:r>
          <w:r>
            <w:fldChar w:fldCharType="separate"/>
          </w:r>
          <w:r>
            <w:rPr>
              <w:rStyle w:val="33"/>
              <w:rFonts w:ascii="宋体" w:hAnsi="宋体" w:cs="楷体_GB2312"/>
              <w:b/>
              <w:bCs/>
              <w:spacing w:val="8"/>
              <w:kern w:val="0"/>
            </w:rPr>
            <w:t>第三章  服务/技术要求</w:t>
          </w:r>
          <w:r>
            <w:tab/>
          </w:r>
          <w:r>
            <w:fldChar w:fldCharType="begin"/>
          </w:r>
          <w:r>
            <w:instrText xml:space="preserve"> PAGEREF _Toc176696136 \h </w:instrText>
          </w:r>
          <w:r>
            <w:fldChar w:fldCharType="separate"/>
          </w:r>
          <w:r>
            <w:t>12</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"_Toc176696137" </w:instrText>
          </w:r>
          <w:r>
            <w:fldChar w:fldCharType="separate"/>
          </w:r>
          <w:r>
            <w:rPr>
              <w:rStyle w:val="33"/>
              <w:rFonts w:ascii="宋体" w:hAnsi="宋体"/>
              <w:b/>
              <w:spacing w:val="6"/>
            </w:rPr>
            <w:t>3.1远程支持服务内容及要求</w:t>
          </w:r>
          <w:r>
            <w:tab/>
          </w:r>
          <w:r>
            <w:fldChar w:fldCharType="begin"/>
          </w:r>
          <w:r>
            <w:instrText xml:space="preserve"> PAGEREF _Toc176696137 \h </w:instrText>
          </w:r>
          <w:r>
            <w:fldChar w:fldCharType="separate"/>
          </w:r>
          <w:r>
            <w:t>13</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"_Toc176696138" </w:instrText>
          </w:r>
          <w:r>
            <w:fldChar w:fldCharType="separate"/>
          </w:r>
          <w:r>
            <w:rPr>
              <w:rStyle w:val="33"/>
              <w:rFonts w:ascii="宋体" w:hAnsi="宋体"/>
              <w:b/>
              <w:spacing w:val="6"/>
            </w:rPr>
            <w:t>3.2 现场支持服务</w:t>
          </w:r>
          <w:r>
            <w:tab/>
          </w:r>
          <w:r>
            <w:fldChar w:fldCharType="begin"/>
          </w:r>
          <w:r>
            <w:instrText xml:space="preserve"> PAGEREF _Toc176696138 \h </w:instrText>
          </w:r>
          <w:r>
            <w:fldChar w:fldCharType="separate"/>
          </w:r>
          <w:r>
            <w:t>14</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"_Toc176696139" </w:instrText>
          </w:r>
          <w:r>
            <w:fldChar w:fldCharType="separate"/>
          </w:r>
          <w:r>
            <w:rPr>
              <w:rStyle w:val="33"/>
            </w:rPr>
            <w:t>3.2.1 虚拟化云平台功能巡检</w:t>
          </w:r>
          <w:r>
            <w:tab/>
          </w:r>
          <w:r>
            <w:fldChar w:fldCharType="begin"/>
          </w:r>
          <w:r>
            <w:instrText xml:space="preserve"> PAGEREF _Toc176696139 \h </w:instrText>
          </w:r>
          <w:r>
            <w:fldChar w:fldCharType="separate"/>
          </w:r>
          <w:r>
            <w:t>14</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"_Toc176696140" </w:instrText>
          </w:r>
          <w:r>
            <w:fldChar w:fldCharType="separate"/>
          </w:r>
          <w:r>
            <w:rPr>
              <w:rStyle w:val="33"/>
            </w:rPr>
            <w:t>3.2.2 虚拟化云平台故障处理</w:t>
          </w:r>
          <w:r>
            <w:tab/>
          </w:r>
          <w:r>
            <w:fldChar w:fldCharType="begin"/>
          </w:r>
          <w:r>
            <w:instrText xml:space="preserve"> PAGEREF _Toc176696140 \h </w:instrText>
          </w:r>
          <w:r>
            <w:fldChar w:fldCharType="separate"/>
          </w:r>
          <w:r>
            <w:t>14</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"_Toc176696141" </w:instrText>
          </w:r>
          <w:r>
            <w:fldChar w:fldCharType="separate"/>
          </w:r>
          <w:r>
            <w:rPr>
              <w:rStyle w:val="33"/>
            </w:rPr>
            <w:t>3.2.3 虚拟平台层的网络配置</w:t>
          </w:r>
          <w:r>
            <w:tab/>
          </w:r>
          <w:r>
            <w:fldChar w:fldCharType="begin"/>
          </w:r>
          <w:r>
            <w:instrText xml:space="preserve"> PAGEREF _Toc176696141 \h </w:instrText>
          </w:r>
          <w:r>
            <w:fldChar w:fldCharType="separate"/>
          </w:r>
          <w:r>
            <w:t>15</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"_Toc176696142" </w:instrText>
          </w:r>
          <w:r>
            <w:fldChar w:fldCharType="separate"/>
          </w:r>
          <w:r>
            <w:rPr>
              <w:rStyle w:val="33"/>
            </w:rPr>
            <w:t>3.2.4 虚拟平台集群搭建</w:t>
          </w:r>
          <w:r>
            <w:tab/>
          </w:r>
          <w:r>
            <w:fldChar w:fldCharType="begin"/>
          </w:r>
          <w:r>
            <w:instrText xml:space="preserve"> PAGEREF _Toc176696142 \h </w:instrText>
          </w:r>
          <w:r>
            <w:fldChar w:fldCharType="separate"/>
          </w:r>
          <w:r>
            <w:t>15</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"_Toc176696143" </w:instrText>
          </w:r>
          <w:r>
            <w:fldChar w:fldCharType="separate"/>
          </w:r>
          <w:r>
            <w:rPr>
              <w:rStyle w:val="33"/>
            </w:rPr>
            <w:t>3.2.5 虚拟化平台主机操作系统安装或升级</w:t>
          </w:r>
          <w:r>
            <w:tab/>
          </w:r>
          <w:r>
            <w:fldChar w:fldCharType="begin"/>
          </w:r>
          <w:r>
            <w:instrText xml:space="preserve"> PAGEREF _Toc176696143 \h </w:instrText>
          </w:r>
          <w:r>
            <w:fldChar w:fldCharType="separate"/>
          </w:r>
          <w:r>
            <w:t>15</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"_Toc176696144" </w:instrText>
          </w:r>
          <w:r>
            <w:fldChar w:fldCharType="separate"/>
          </w:r>
          <w:r>
            <w:rPr>
              <w:rStyle w:val="33"/>
            </w:rPr>
            <w:t>3.2.6 跨虚拟化平台间的虚拟机迁移</w:t>
          </w:r>
          <w:r>
            <w:tab/>
          </w:r>
          <w:r>
            <w:fldChar w:fldCharType="begin"/>
          </w:r>
          <w:r>
            <w:instrText xml:space="preserve"> PAGEREF _Toc176696144 \h </w:instrText>
          </w:r>
          <w:r>
            <w:fldChar w:fldCharType="separate"/>
          </w:r>
          <w:r>
            <w:t>15</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"_Toc176696145" </w:instrText>
          </w:r>
          <w:r>
            <w:fldChar w:fldCharType="separate"/>
          </w:r>
          <w:r>
            <w:rPr>
              <w:rStyle w:val="33"/>
            </w:rPr>
            <w:t>3.2.7 Vcenter 搭建及版本升级</w:t>
          </w:r>
          <w:r>
            <w:tab/>
          </w:r>
          <w:r>
            <w:fldChar w:fldCharType="begin"/>
          </w:r>
          <w:r>
            <w:instrText xml:space="preserve"> PAGEREF _Toc176696145 \h </w:instrText>
          </w:r>
          <w:r>
            <w:fldChar w:fldCharType="separate"/>
          </w:r>
          <w:r>
            <w:t>16</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"_Toc176696146" </w:instrText>
          </w:r>
          <w:r>
            <w:fldChar w:fldCharType="separate"/>
          </w:r>
          <w:r>
            <w:rPr>
              <w:rStyle w:val="33"/>
            </w:rPr>
            <w:t>3.2.8 虚拟化平台监控/备份平台部署服务</w:t>
          </w:r>
          <w:r>
            <w:tab/>
          </w:r>
          <w:r>
            <w:fldChar w:fldCharType="begin"/>
          </w:r>
          <w:r>
            <w:instrText xml:space="preserve"> PAGEREF _Toc176696146 \h </w:instrText>
          </w:r>
          <w:r>
            <w:fldChar w:fldCharType="separate"/>
          </w:r>
          <w:r>
            <w:t>16</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"_Toc176696147" </w:instrText>
          </w:r>
          <w:r>
            <w:fldChar w:fldCharType="separate"/>
          </w:r>
          <w:r>
            <w:rPr>
              <w:rStyle w:val="33"/>
            </w:rPr>
            <w:t>3.2.9 现场备件库服务</w:t>
          </w:r>
          <w:r>
            <w:tab/>
          </w:r>
          <w:r>
            <w:fldChar w:fldCharType="begin"/>
          </w:r>
          <w:r>
            <w:instrText xml:space="preserve"> PAGEREF _Toc176696147 \h </w:instrText>
          </w:r>
          <w:r>
            <w:fldChar w:fldCharType="separate"/>
          </w:r>
          <w:r>
            <w:t>16</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"_Toc176696148" </w:instrText>
          </w:r>
          <w:r>
            <w:fldChar w:fldCharType="separate"/>
          </w:r>
          <w:r>
            <w:rPr>
              <w:rStyle w:val="33"/>
            </w:rPr>
            <w:t>3.2.10 服务评估报告</w:t>
          </w:r>
          <w:r>
            <w:tab/>
          </w:r>
          <w:r>
            <w:fldChar w:fldCharType="begin"/>
          </w:r>
          <w:r>
            <w:instrText xml:space="preserve"> PAGEREF _Toc176696148 \h </w:instrText>
          </w:r>
          <w:r>
            <w:fldChar w:fldCharType="separate"/>
          </w:r>
          <w:r>
            <w:t>16</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"_Toc176696149" </w:instrText>
          </w:r>
          <w:r>
            <w:fldChar w:fldCharType="separate"/>
          </w:r>
          <w:r>
            <w:rPr>
              <w:rStyle w:val="33"/>
              <w:rFonts w:ascii="宋体" w:hAnsi="宋体"/>
              <w:b/>
              <w:spacing w:val="6"/>
            </w:rPr>
            <w:t>3.3 SLA 服务等级要求</w:t>
          </w:r>
          <w:r>
            <w:tab/>
          </w:r>
          <w:r>
            <w:fldChar w:fldCharType="begin"/>
          </w:r>
          <w:r>
            <w:instrText xml:space="preserve"> PAGEREF _Toc176696149 \h </w:instrText>
          </w:r>
          <w:r>
            <w:fldChar w:fldCharType="separate"/>
          </w:r>
          <w:r>
            <w:t>17</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"_Toc176696150" </w:instrText>
          </w:r>
          <w:r>
            <w:fldChar w:fldCharType="separate"/>
          </w:r>
          <w:r>
            <w:rPr>
              <w:rStyle w:val="33"/>
            </w:rPr>
            <w:t>3.3.1指标要求</w:t>
          </w:r>
          <w:r>
            <w:tab/>
          </w:r>
          <w:r>
            <w:fldChar w:fldCharType="begin"/>
          </w:r>
          <w:r>
            <w:instrText xml:space="preserve"> PAGEREF _Toc176696150 \h </w:instrText>
          </w:r>
          <w:r>
            <w:fldChar w:fldCharType="separate"/>
          </w:r>
          <w:r>
            <w:t>17</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"_Toc176696151" </w:instrText>
          </w:r>
          <w:r>
            <w:fldChar w:fldCharType="separate"/>
          </w:r>
          <w:r>
            <w:rPr>
              <w:rStyle w:val="33"/>
            </w:rPr>
            <w:t>3.3.2 故障标准定义以及故障响应时间要求故障标准定义：</w:t>
          </w:r>
          <w:r>
            <w:tab/>
          </w:r>
          <w:r>
            <w:fldChar w:fldCharType="begin"/>
          </w:r>
          <w:r>
            <w:instrText xml:space="preserve"> PAGEREF _Toc176696151 \h </w:instrText>
          </w:r>
          <w:r>
            <w:fldChar w:fldCharType="separate"/>
          </w:r>
          <w:r>
            <w:t>17</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"_Toc176696152" </w:instrText>
          </w:r>
          <w:r>
            <w:fldChar w:fldCharType="separate"/>
          </w:r>
          <w:r>
            <w:rPr>
              <w:rStyle w:val="33"/>
              <w:rFonts w:ascii="宋体" w:hAnsi="宋体"/>
              <w:b/>
              <w:spacing w:val="6"/>
            </w:rPr>
            <w:t>3.4 其他要求</w:t>
          </w:r>
          <w:r>
            <w:tab/>
          </w:r>
          <w:r>
            <w:fldChar w:fldCharType="begin"/>
          </w:r>
          <w:r>
            <w:instrText xml:space="preserve"> PAGEREF _Toc176696152 \h </w:instrText>
          </w:r>
          <w:r>
            <w:fldChar w:fldCharType="separate"/>
          </w:r>
          <w:r>
            <w:t>18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"_Toc176696153" </w:instrText>
          </w:r>
          <w:r>
            <w:fldChar w:fldCharType="separate"/>
          </w:r>
          <w:r>
            <w:rPr>
              <w:rStyle w:val="33"/>
            </w:rPr>
            <w:t>3.4.1 供应商团队要求</w:t>
          </w:r>
          <w:r>
            <w:tab/>
          </w:r>
          <w:r>
            <w:fldChar w:fldCharType="begin"/>
          </w:r>
          <w:r>
            <w:instrText xml:space="preserve"> PAGEREF _Toc176696153 \h </w:instrText>
          </w:r>
          <w:r>
            <w:fldChar w:fldCharType="separate"/>
          </w:r>
          <w:r>
            <w:t>18</w:t>
          </w:r>
          <w:r>
            <w:fldChar w:fldCharType="end"/>
          </w:r>
          <w:r>
            <w:fldChar w:fldCharType="end"/>
          </w:r>
        </w:p>
        <w:p>
          <w:pPr>
            <w:pStyle w:val="13"/>
            <w:tabs>
              <w:tab w:val="right" w:leader="dot" w:pos="9458"/>
            </w:tabs>
            <w:ind w:left="960"/>
            <w:rPr>
              <w:rFonts w:asciiTheme="minorHAnsi" w:hAnsiTheme="minorHAnsi" w:eastAsiaTheme="minorEastAsia" w:cstheme="minorBidi"/>
              <w:sz w:val="21"/>
              <w:szCs w:val="22"/>
            </w:rPr>
          </w:pPr>
          <w:r>
            <w:fldChar w:fldCharType="begin"/>
          </w:r>
          <w:r>
            <w:instrText xml:space="preserve"> HYPERLINK \l "_Toc176696154" </w:instrText>
          </w:r>
          <w:r>
            <w:fldChar w:fldCharType="separate"/>
          </w:r>
          <w:r>
            <w:rPr>
              <w:rStyle w:val="33"/>
            </w:rPr>
            <w:t>3.4.2 在技术应答时，供应商需结合我方要求，提供具体的维护方案。</w:t>
          </w:r>
          <w:r>
            <w:tab/>
          </w:r>
          <w:r>
            <w:fldChar w:fldCharType="begin"/>
          </w:r>
          <w:r>
            <w:instrText xml:space="preserve"> PAGEREF _Toc176696154 \h </w:instrText>
          </w:r>
          <w:r>
            <w:fldChar w:fldCharType="separate"/>
          </w:r>
          <w:r>
            <w:t>18</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"_Toc176696155" </w:instrText>
          </w:r>
          <w:r>
            <w:fldChar w:fldCharType="separate"/>
          </w:r>
          <w:r>
            <w:rPr>
              <w:rStyle w:val="33"/>
              <w:rFonts w:ascii="宋体" w:hAnsi="宋体" w:cs="楷体_GB2312"/>
              <w:b/>
              <w:bCs/>
              <w:spacing w:val="8"/>
              <w:kern w:val="0"/>
            </w:rPr>
            <w:t>第四章  响应文件格式</w:t>
          </w:r>
          <w:r>
            <w:tab/>
          </w:r>
          <w:r>
            <w:fldChar w:fldCharType="begin"/>
          </w:r>
          <w:r>
            <w:instrText xml:space="preserve"> PAGEREF _Toc176696155 \h </w:instrText>
          </w:r>
          <w:r>
            <w:fldChar w:fldCharType="separate"/>
          </w:r>
          <w:r>
            <w:t>19</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"_Toc176696156" </w:instrText>
          </w:r>
          <w:r>
            <w:fldChar w:fldCharType="separate"/>
          </w:r>
          <w:r>
            <w:rPr>
              <w:rStyle w:val="33"/>
              <w:rFonts w:ascii="宋体" w:hAnsi="宋体"/>
              <w:b/>
            </w:rPr>
            <w:t>封面格式（格式仅供参考）</w:t>
          </w:r>
          <w:r>
            <w:tab/>
          </w:r>
          <w:r>
            <w:fldChar w:fldCharType="begin"/>
          </w:r>
          <w:r>
            <w:instrText xml:space="preserve"> PAGEREF _Toc176696156 \h </w:instrText>
          </w:r>
          <w:r>
            <w:fldChar w:fldCharType="separate"/>
          </w:r>
          <w:r>
            <w:t>20</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"_Toc176696157" </w:instrText>
          </w:r>
          <w:r>
            <w:fldChar w:fldCharType="separate"/>
          </w:r>
          <w:r>
            <w:rPr>
              <w:rStyle w:val="33"/>
              <w:rFonts w:ascii="宋体" w:hAnsi="宋体"/>
              <w:b/>
            </w:rPr>
            <w:t>一、报价部分</w:t>
          </w:r>
          <w:r>
            <w:tab/>
          </w:r>
          <w:r>
            <w:fldChar w:fldCharType="begin"/>
          </w:r>
          <w:r>
            <w:instrText xml:space="preserve"> PAGEREF _Toc176696157 \h </w:instrText>
          </w:r>
          <w:r>
            <w:fldChar w:fldCharType="separate"/>
          </w:r>
          <w:r>
            <w:t>21</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"_Toc176696158" </w:instrText>
          </w:r>
          <w:r>
            <w:fldChar w:fldCharType="separate"/>
          </w:r>
          <w:r>
            <w:rPr>
              <w:rStyle w:val="33"/>
              <w:rFonts w:ascii="宋体" w:hAnsi="宋体"/>
              <w:b/>
            </w:rPr>
            <w:t>二、法定代表人授权书</w:t>
          </w:r>
          <w:r>
            <w:tab/>
          </w:r>
          <w:r>
            <w:fldChar w:fldCharType="begin"/>
          </w:r>
          <w:r>
            <w:instrText xml:space="preserve"> PAGEREF _Toc176696158 \h </w:instrText>
          </w:r>
          <w:r>
            <w:fldChar w:fldCharType="separate"/>
          </w:r>
          <w:r>
            <w:t>22</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"_Toc176696159" </w:instrText>
          </w:r>
          <w:r>
            <w:fldChar w:fldCharType="separate"/>
          </w:r>
          <w:r>
            <w:rPr>
              <w:rStyle w:val="33"/>
              <w:rFonts w:ascii="宋体" w:hAnsi="宋体"/>
            </w:rPr>
            <w:t>三、申  请  书</w:t>
          </w:r>
          <w:r>
            <w:tab/>
          </w:r>
          <w:r>
            <w:fldChar w:fldCharType="begin"/>
          </w:r>
          <w:r>
            <w:instrText xml:space="preserve"> PAGEREF _Toc176696159 \h </w:instrText>
          </w:r>
          <w:r>
            <w:fldChar w:fldCharType="separate"/>
          </w:r>
          <w:r>
            <w:t>23</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"_Toc176696160" </w:instrText>
          </w:r>
          <w:r>
            <w:fldChar w:fldCharType="separate"/>
          </w:r>
          <w:r>
            <w:rPr>
              <w:rStyle w:val="33"/>
              <w:rFonts w:ascii="宋体" w:hAnsi="宋体"/>
              <w:b/>
            </w:rPr>
            <w:t>四、企业资质证明文件</w:t>
          </w:r>
          <w:r>
            <w:tab/>
          </w:r>
          <w:r>
            <w:fldChar w:fldCharType="begin"/>
          </w:r>
          <w:r>
            <w:instrText xml:space="preserve"> PAGEREF _Toc176696160 \h </w:instrText>
          </w:r>
          <w:r>
            <w:fldChar w:fldCharType="separate"/>
          </w:r>
          <w:r>
            <w:t>25</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"_Toc176696161" </w:instrText>
          </w:r>
          <w:r>
            <w:fldChar w:fldCharType="separate"/>
          </w:r>
          <w:r>
            <w:rPr>
              <w:rStyle w:val="33"/>
              <w:rFonts w:ascii="宋体" w:hAnsi="宋体"/>
              <w:b/>
            </w:rPr>
            <w:t>五、企业基本情况</w:t>
          </w:r>
          <w:r>
            <w:tab/>
          </w:r>
          <w:r>
            <w:fldChar w:fldCharType="begin"/>
          </w:r>
          <w:r>
            <w:instrText xml:space="preserve"> PAGEREF _Toc176696161 \h </w:instrText>
          </w:r>
          <w:r>
            <w:fldChar w:fldCharType="separate"/>
          </w:r>
          <w:r>
            <w:t>26</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"_Toc176696162" </w:instrText>
          </w:r>
          <w:r>
            <w:fldChar w:fldCharType="separate"/>
          </w:r>
          <w:r>
            <w:rPr>
              <w:rStyle w:val="33"/>
              <w:rFonts w:ascii="宋体" w:hAnsi="宋体"/>
              <w:b/>
            </w:rPr>
            <w:t>六、服务商/供应商企业业绩</w:t>
          </w:r>
          <w:r>
            <w:tab/>
          </w:r>
          <w:r>
            <w:fldChar w:fldCharType="begin"/>
          </w:r>
          <w:r>
            <w:instrText xml:space="preserve"> PAGEREF _Toc176696162 \h </w:instrText>
          </w:r>
          <w:r>
            <w:fldChar w:fldCharType="separate"/>
          </w:r>
          <w:r>
            <w:t>27</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"_Toc176696163" </w:instrText>
          </w:r>
          <w:r>
            <w:fldChar w:fldCharType="separate"/>
          </w:r>
          <w:r>
            <w:rPr>
              <w:rStyle w:val="33"/>
              <w:rFonts w:ascii="宋体" w:hAnsi="宋体"/>
            </w:rPr>
            <w:t>业绩案例一览表</w:t>
          </w:r>
          <w:r>
            <w:tab/>
          </w:r>
          <w:r>
            <w:fldChar w:fldCharType="begin"/>
          </w:r>
          <w:r>
            <w:instrText xml:space="preserve"> PAGEREF _Toc176696163 \h </w:instrText>
          </w:r>
          <w:r>
            <w:fldChar w:fldCharType="separate"/>
          </w:r>
          <w:r>
            <w:t>27</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"_Toc176696164" </w:instrText>
          </w:r>
          <w:r>
            <w:fldChar w:fldCharType="separate"/>
          </w:r>
          <w:r>
            <w:rPr>
              <w:rStyle w:val="33"/>
              <w:rFonts w:ascii="宋体" w:hAnsi="宋体"/>
              <w:b/>
            </w:rPr>
            <w:t>七、拟投入本项目的项目组人员配置情况</w:t>
          </w:r>
          <w:r>
            <w:tab/>
          </w:r>
          <w:r>
            <w:fldChar w:fldCharType="begin"/>
          </w:r>
          <w:r>
            <w:instrText xml:space="preserve"> PAGEREF _Toc176696164 \h </w:instrText>
          </w:r>
          <w:r>
            <w:fldChar w:fldCharType="separate"/>
          </w:r>
          <w:r>
            <w:t>28</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"_Toc176696165" </w:instrText>
          </w:r>
          <w:r>
            <w:fldChar w:fldCharType="separate"/>
          </w:r>
          <w:r>
            <w:rPr>
              <w:rStyle w:val="33"/>
              <w:rFonts w:ascii="宋体" w:hAnsi="宋体"/>
              <w:b/>
            </w:rPr>
            <w:t>（复印件须加盖供应商公章）</w:t>
          </w:r>
          <w:r>
            <w:tab/>
          </w:r>
          <w:r>
            <w:fldChar w:fldCharType="begin"/>
          </w:r>
          <w:r>
            <w:instrText xml:space="preserve"> PAGEREF _Toc176696165 \h </w:instrText>
          </w:r>
          <w:r>
            <w:fldChar w:fldCharType="separate"/>
          </w:r>
          <w:r>
            <w:t>30</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"_Toc176696166" </w:instrText>
          </w:r>
          <w:r>
            <w:fldChar w:fldCharType="separate"/>
          </w:r>
          <w:r>
            <w:rPr>
              <w:rStyle w:val="33"/>
              <w:rFonts w:ascii="宋体" w:hAnsi="宋体"/>
              <w:b/>
            </w:rPr>
            <w:t>十、履约情况承诺书</w:t>
          </w:r>
          <w:r>
            <w:tab/>
          </w:r>
          <w:r>
            <w:fldChar w:fldCharType="begin"/>
          </w:r>
          <w:r>
            <w:instrText xml:space="preserve"> PAGEREF _Toc176696166 \h </w:instrText>
          </w:r>
          <w:r>
            <w:fldChar w:fldCharType="separate"/>
          </w:r>
          <w:r>
            <w:t>31</w:t>
          </w:r>
          <w:r>
            <w:fldChar w:fldCharType="end"/>
          </w:r>
          <w:r>
            <w:fldChar w:fldCharType="end"/>
          </w:r>
        </w:p>
        <w:p>
          <w:pPr>
            <w:pStyle w:val="23"/>
            <w:tabs>
              <w:tab w:val="right" w:leader="dot" w:pos="9458"/>
            </w:tabs>
            <w:ind w:left="480"/>
            <w:rPr>
              <w:rFonts w:asciiTheme="minorHAnsi" w:hAnsiTheme="minorHAnsi" w:eastAsiaTheme="minorEastAsia" w:cstheme="minorBidi"/>
              <w:sz w:val="21"/>
              <w:szCs w:val="22"/>
            </w:rPr>
          </w:pPr>
          <w:r>
            <w:fldChar w:fldCharType="begin"/>
          </w:r>
          <w:r>
            <w:instrText xml:space="preserve"> HYPERLINK \l "_Toc176696167" </w:instrText>
          </w:r>
          <w:r>
            <w:fldChar w:fldCharType="separate"/>
          </w:r>
          <w:r>
            <w:rPr>
              <w:rStyle w:val="33"/>
              <w:rFonts w:ascii="宋体" w:hAnsi="宋体"/>
              <w:b/>
            </w:rPr>
            <w:t>十一、技术文件（逐页加盖单位公章）</w:t>
          </w:r>
          <w:r>
            <w:tab/>
          </w:r>
          <w:r>
            <w:fldChar w:fldCharType="begin"/>
          </w:r>
          <w:r>
            <w:instrText xml:space="preserve"> PAGEREF _Toc176696167 \h </w:instrText>
          </w:r>
          <w:r>
            <w:fldChar w:fldCharType="separate"/>
          </w:r>
          <w:r>
            <w:t>32</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"_Toc176696168" </w:instrText>
          </w:r>
          <w:r>
            <w:fldChar w:fldCharType="separate"/>
          </w:r>
          <w:r>
            <w:rPr>
              <w:rStyle w:val="33"/>
              <w:rFonts w:ascii="宋体" w:hAnsi="宋体" w:cs="楷体_GB2312"/>
              <w:b/>
              <w:bCs/>
              <w:spacing w:val="8"/>
              <w:kern w:val="0"/>
            </w:rPr>
            <w:t>第五章  合同格式</w:t>
          </w:r>
          <w:r>
            <w:tab/>
          </w:r>
          <w:r>
            <w:fldChar w:fldCharType="begin"/>
          </w:r>
          <w:r>
            <w:instrText xml:space="preserve"> PAGEREF _Toc176696168 \h </w:instrText>
          </w:r>
          <w:r>
            <w:fldChar w:fldCharType="separate"/>
          </w:r>
          <w:r>
            <w:t>33</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"_Toc176696169" </w:instrText>
          </w:r>
          <w:r>
            <w:fldChar w:fldCharType="separate"/>
          </w:r>
          <w:r>
            <w:rPr>
              <w:rStyle w:val="33"/>
              <w:rFonts w:ascii="仿宋" w:hAnsi="仿宋" w:eastAsia="仿宋"/>
              <w:b/>
            </w:rPr>
            <w:t>采购合同书</w:t>
          </w:r>
          <w:r>
            <w:tab/>
          </w:r>
          <w:r>
            <w:fldChar w:fldCharType="begin"/>
          </w:r>
          <w:r>
            <w:instrText xml:space="preserve"> PAGEREF _Toc176696169 \h </w:instrText>
          </w:r>
          <w:r>
            <w:fldChar w:fldCharType="separate"/>
          </w:r>
          <w:r>
            <w:t>34</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"_Toc176696170" </w:instrText>
          </w:r>
          <w:r>
            <w:fldChar w:fldCharType="separate"/>
          </w:r>
          <w:r>
            <w:rPr>
              <w:rStyle w:val="33"/>
              <w:rFonts w:ascii="仿宋" w:hAnsi="仿宋" w:eastAsia="仿宋"/>
            </w:rPr>
            <w:t>合同一般条款</w:t>
          </w:r>
          <w:r>
            <w:tab/>
          </w:r>
          <w:r>
            <w:fldChar w:fldCharType="begin"/>
          </w:r>
          <w:r>
            <w:instrText xml:space="preserve"> PAGEREF _Toc176696170 \h </w:instrText>
          </w:r>
          <w:r>
            <w:fldChar w:fldCharType="separate"/>
          </w:r>
          <w:r>
            <w:t>36</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"_Toc176696171" </w:instrText>
          </w:r>
          <w:r>
            <w:fldChar w:fldCharType="separate"/>
          </w:r>
          <w:r>
            <w:rPr>
              <w:rStyle w:val="33"/>
              <w:rFonts w:ascii="仿宋" w:hAnsi="仿宋" w:eastAsia="仿宋"/>
              <w:b/>
            </w:rPr>
            <w:t>合同特殊条款</w:t>
          </w:r>
          <w:r>
            <w:tab/>
          </w:r>
          <w:r>
            <w:fldChar w:fldCharType="begin"/>
          </w:r>
          <w:r>
            <w:instrText xml:space="preserve"> PAGEREF _Toc176696171 \h </w:instrText>
          </w:r>
          <w:r>
            <w:fldChar w:fldCharType="separate"/>
          </w:r>
          <w:r>
            <w:t>40</w:t>
          </w:r>
          <w:r>
            <w:fldChar w:fldCharType="end"/>
          </w:r>
          <w:r>
            <w:fldChar w:fldCharType="end"/>
          </w:r>
        </w:p>
        <w:p>
          <w:pPr>
            <w:pStyle w:val="21"/>
            <w:tabs>
              <w:tab w:val="right" w:leader="dot" w:pos="9458"/>
            </w:tabs>
            <w:rPr>
              <w:rFonts w:asciiTheme="minorHAnsi" w:hAnsiTheme="minorHAnsi" w:eastAsiaTheme="minorEastAsia" w:cstheme="minorBidi"/>
              <w:sz w:val="21"/>
              <w:szCs w:val="22"/>
            </w:rPr>
          </w:pPr>
          <w:r>
            <w:fldChar w:fldCharType="begin"/>
          </w:r>
          <w:r>
            <w:instrText xml:space="preserve"> HYPERLINK \l "_Toc176696172" </w:instrText>
          </w:r>
          <w:r>
            <w:fldChar w:fldCharType="separate"/>
          </w:r>
          <w:r>
            <w:rPr>
              <w:rStyle w:val="33"/>
              <w:rFonts w:ascii="宋体" w:hAnsi="宋体" w:cs="楷体_GB2312"/>
              <w:b/>
              <w:bCs/>
              <w:spacing w:val="8"/>
              <w:kern w:val="0"/>
            </w:rPr>
            <w:t>第六章  评审办法</w:t>
          </w:r>
          <w:r>
            <w:tab/>
          </w:r>
          <w:r>
            <w:fldChar w:fldCharType="begin"/>
          </w:r>
          <w:r>
            <w:instrText xml:space="preserve"> PAGEREF _Toc176696172 \h </w:instrText>
          </w:r>
          <w:r>
            <w:fldChar w:fldCharType="separate"/>
          </w:r>
          <w:r>
            <w:t>41</w:t>
          </w:r>
          <w:r>
            <w:fldChar w:fldCharType="end"/>
          </w:r>
          <w:r>
            <w:fldChar w:fldCharType="end"/>
          </w:r>
        </w:p>
        <w:p>
          <w:r>
            <w:rPr>
              <w:b/>
              <w:bCs/>
              <w:lang w:val="zh-CN"/>
            </w:rPr>
            <w:fldChar w:fldCharType="end"/>
          </w:r>
        </w:p>
      </w:sdtContent>
    </w:sdt>
    <w:p>
      <w:pPr>
        <w:spacing w:line="440" w:lineRule="exact"/>
        <w:rPr>
          <w:rFonts w:hint="eastAsia" w:ascii="宋体" w:hAnsi="宋体"/>
          <w:b/>
          <w:sz w:val="32"/>
        </w:rPr>
      </w:pPr>
    </w:p>
    <w:p>
      <w:pPr>
        <w:spacing w:line="440" w:lineRule="exact"/>
        <w:ind w:right="3" w:firstLine="960"/>
        <w:rPr>
          <w:rFonts w:ascii="宋体" w:hAnsi="宋体"/>
          <w:sz w:val="48"/>
          <w:szCs w:val="48"/>
        </w:rPr>
      </w:pPr>
    </w:p>
    <w:p>
      <w:pPr>
        <w:spacing w:line="400" w:lineRule="exact"/>
        <w:ind w:firstLine="643"/>
        <w:rPr>
          <w:rFonts w:ascii="宋体" w:hAnsi="宋体"/>
          <w:b/>
          <w:sz w:val="32"/>
        </w:rPr>
      </w:pPr>
    </w:p>
    <w:p>
      <w:pPr>
        <w:spacing w:line="400" w:lineRule="exact"/>
        <w:ind w:firstLine="643"/>
        <w:rPr>
          <w:rFonts w:ascii="宋体" w:hAnsi="宋体"/>
          <w:b/>
          <w:sz w:val="32"/>
        </w:rPr>
      </w:pPr>
    </w:p>
    <w:p>
      <w:pPr>
        <w:spacing w:line="400" w:lineRule="exact"/>
        <w:ind w:firstLine="643"/>
        <w:rPr>
          <w:rFonts w:ascii="宋体" w:hAnsi="宋体"/>
          <w:b/>
          <w:sz w:val="32"/>
        </w:rPr>
      </w:pPr>
    </w:p>
    <w:p>
      <w:pPr>
        <w:spacing w:line="400" w:lineRule="exact"/>
        <w:ind w:firstLine="643"/>
        <w:rPr>
          <w:rFonts w:ascii="宋体" w:hAnsi="宋体"/>
          <w:b/>
          <w:sz w:val="32"/>
        </w:rPr>
      </w:pPr>
    </w:p>
    <w:p>
      <w:pPr>
        <w:spacing w:line="440" w:lineRule="exact"/>
        <w:ind w:firstLine="594"/>
        <w:jc w:val="center"/>
        <w:rPr>
          <w:rFonts w:ascii="宋体" w:hAnsi="宋体" w:cs="楷体_GB2312"/>
          <w:b/>
          <w:bCs/>
          <w:spacing w:val="8"/>
          <w:kern w:val="0"/>
          <w:sz w:val="28"/>
          <w:szCs w:val="28"/>
        </w:rPr>
        <w:sectPr>
          <w:headerReference r:id="rId4" w:type="first"/>
          <w:footerReference r:id="rId6" w:type="first"/>
          <w:headerReference r:id="rId3" w:type="default"/>
          <w:footerReference r:id="rId5" w:type="default"/>
          <w:pgSz w:w="11906" w:h="16838"/>
          <w:pgMar w:top="1418" w:right="1134" w:bottom="1418" w:left="1304" w:header="794" w:footer="794" w:gutter="0"/>
          <w:pgNumType w:start="1"/>
          <w:cols w:space="720" w:num="1"/>
          <w:titlePg/>
          <w:docGrid w:type="lines" w:linePitch="312" w:charSpace="0"/>
        </w:sect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ind w:firstLine="643"/>
        <w:rPr>
          <w:rFonts w:hAnsi="宋体"/>
          <w:b/>
          <w:bCs/>
          <w:sz w:val="32"/>
        </w:rPr>
      </w:pPr>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sectPr>
          <w:headerReference r:id="rId7" w:type="first"/>
          <w:footerReference r:id="rId10" w:type="first"/>
          <w:footerReference r:id="rId8" w:type="default"/>
          <w:footerReference r:id="rId9" w:type="even"/>
          <w:pgSz w:w="12242" w:h="15842"/>
          <w:pgMar w:top="1134" w:right="1701" w:bottom="1134" w:left="1701" w:header="720" w:footer="720" w:gutter="0"/>
          <w:pgNumType w:start="1"/>
          <w:cols w:space="720" w:num="1"/>
          <w:docGrid w:linePitch="275" w:charSpace="0"/>
        </w:sectPr>
      </w:pPr>
      <w:bookmarkStart w:id="0" w:name="_Toc453843947"/>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pPr>
      <w:bookmarkStart w:id="1" w:name="_Toc176696115"/>
      <w:r>
        <w:rPr>
          <w:rFonts w:hint="eastAsia" w:ascii="宋体" w:hAnsi="宋体" w:cs="楷体_GB2312"/>
          <w:b/>
          <w:bCs/>
          <w:spacing w:val="8"/>
          <w:kern w:val="0"/>
          <w:sz w:val="44"/>
          <w:szCs w:val="44"/>
        </w:rPr>
        <w:t>第一章  比选邀请</w:t>
      </w:r>
      <w:bookmarkEnd w:id="0"/>
      <w:bookmarkEnd w:id="1"/>
    </w:p>
    <w:p>
      <w:pPr>
        <w:ind w:firstLine="880"/>
        <w:rPr>
          <w:rFonts w:ascii="宋体" w:hAnsi="宋体" w:cs="楷体_GB2312"/>
          <w:sz w:val="44"/>
          <w:szCs w:val="44"/>
        </w:rPr>
      </w:pPr>
    </w:p>
    <w:p>
      <w:pPr>
        <w:ind w:firstLine="880"/>
        <w:rPr>
          <w:rFonts w:ascii="宋体" w:hAnsi="宋体" w:cs="楷体_GB2312"/>
          <w:sz w:val="44"/>
          <w:szCs w:val="44"/>
        </w:rPr>
      </w:pPr>
    </w:p>
    <w:p>
      <w:pPr>
        <w:ind w:firstLine="880"/>
        <w:rPr>
          <w:rFonts w:ascii="宋体" w:hAnsi="宋体" w:cs="楷体_GB2312"/>
          <w:sz w:val="44"/>
          <w:szCs w:val="44"/>
        </w:rPr>
      </w:pPr>
    </w:p>
    <w:p>
      <w:pPr>
        <w:ind w:firstLine="880"/>
        <w:rPr>
          <w:rFonts w:ascii="宋体" w:hAnsi="宋体" w:cs="楷体_GB2312"/>
          <w:sz w:val="44"/>
          <w:szCs w:val="44"/>
        </w:rPr>
      </w:pPr>
    </w:p>
    <w:p>
      <w:pPr>
        <w:ind w:firstLine="880"/>
        <w:rPr>
          <w:rFonts w:ascii="宋体" w:hAnsi="宋体" w:cs="楷体_GB2312"/>
          <w:sz w:val="44"/>
          <w:szCs w:val="44"/>
        </w:rPr>
      </w:pPr>
    </w:p>
    <w:p>
      <w:pPr>
        <w:ind w:firstLine="880"/>
        <w:rPr>
          <w:rFonts w:ascii="宋体" w:hAnsi="宋体" w:cs="楷体_GB2312"/>
          <w:sz w:val="44"/>
          <w:szCs w:val="44"/>
        </w:rPr>
      </w:pPr>
    </w:p>
    <w:p>
      <w:pPr>
        <w:tabs>
          <w:tab w:val="center" w:pos="4420"/>
        </w:tabs>
        <w:ind w:firstLine="880"/>
        <w:rPr>
          <w:rFonts w:ascii="宋体" w:hAnsi="宋体" w:cs="楷体_GB2312"/>
          <w:sz w:val="44"/>
          <w:szCs w:val="44"/>
        </w:rPr>
        <w:sectPr>
          <w:type w:val="continuous"/>
          <w:pgSz w:w="12242" w:h="15842"/>
          <w:pgMar w:top="1134" w:right="1701" w:bottom="1134" w:left="1701" w:header="720" w:footer="720" w:gutter="0"/>
          <w:cols w:space="720" w:num="1"/>
          <w:docGrid w:linePitch="275" w:charSpace="0"/>
        </w:sectPr>
      </w:pPr>
      <w:r>
        <w:rPr>
          <w:rFonts w:ascii="宋体" w:hAnsi="宋体" w:cs="楷体_GB2312"/>
          <w:sz w:val="44"/>
          <w:szCs w:val="44"/>
        </w:rPr>
        <w:tab/>
      </w:r>
    </w:p>
    <w:p>
      <w:pPr>
        <w:spacing w:line="360" w:lineRule="auto"/>
        <w:ind w:firstLine="643"/>
        <w:jc w:val="center"/>
        <w:rPr>
          <w:rFonts w:ascii="宋体" w:hAnsi="宋体" w:cs="Arial"/>
          <w:szCs w:val="21"/>
        </w:rPr>
      </w:pPr>
      <w:r>
        <w:rPr>
          <w:rFonts w:hint="eastAsia" w:hAnsi="宋体"/>
          <w:b/>
          <w:bCs/>
          <w:sz w:val="32"/>
        </w:rPr>
        <w:t>比选邀请</w:t>
      </w:r>
    </w:p>
    <w:p>
      <w:pPr>
        <w:spacing w:line="440" w:lineRule="exact"/>
        <w:ind w:firstLine="480" w:firstLineChars="200"/>
        <w:rPr>
          <w:rFonts w:ascii="宋体" w:hAnsi="宋体" w:cs="Arial"/>
          <w:szCs w:val="24"/>
        </w:rPr>
      </w:pPr>
      <w:r>
        <w:rPr>
          <w:rFonts w:hint="eastAsia" w:ascii="宋体" w:hAnsi="宋体" w:cs="Arial"/>
          <w:szCs w:val="24"/>
        </w:rPr>
        <w:t>现中国音乐学院网络信息中心部门</w:t>
      </w:r>
      <w:r>
        <w:rPr>
          <w:rFonts w:hint="eastAsia" w:ascii="宋体" w:hAnsi="宋体" w:cs="Arial"/>
          <w:szCs w:val="24"/>
          <w:u w:val="single"/>
        </w:rPr>
        <w:t>改善办学条件-信息化-国音私有云及超融合监测运维服务</w:t>
      </w:r>
      <w:r>
        <w:rPr>
          <w:rFonts w:hint="eastAsia" w:ascii="宋体" w:hAnsi="宋体" w:cs="Arial"/>
          <w:szCs w:val="24"/>
        </w:rPr>
        <w:t>项目进行比选，邀请符合资格条件的服务商/供应商参加该项目的比选。</w:t>
      </w:r>
    </w:p>
    <w:p>
      <w:pPr>
        <w:spacing w:line="440" w:lineRule="exact"/>
        <w:ind w:firstLine="480"/>
        <w:rPr>
          <w:rFonts w:ascii="宋体" w:hAnsi="宋体" w:cs="Arial"/>
          <w:szCs w:val="24"/>
        </w:rPr>
      </w:pPr>
      <w:r>
        <w:rPr>
          <w:rFonts w:hint="eastAsia" w:ascii="宋体" w:hAnsi="宋体" w:cs="Arial"/>
          <w:szCs w:val="24"/>
        </w:rPr>
        <w:t>1、比选人名称：</w:t>
      </w:r>
      <w:r>
        <w:rPr>
          <w:rFonts w:hint="eastAsia" w:hAnsi="宋体"/>
          <w:szCs w:val="24"/>
        </w:rPr>
        <w:t>中国音乐学院</w:t>
      </w:r>
    </w:p>
    <w:p>
      <w:pPr>
        <w:spacing w:line="440" w:lineRule="exact"/>
        <w:ind w:firstLine="360" w:firstLineChars="150"/>
        <w:rPr>
          <w:rFonts w:ascii="宋体" w:hAnsi="宋体" w:cs="Arial"/>
          <w:szCs w:val="24"/>
        </w:rPr>
      </w:pPr>
      <w:r>
        <w:rPr>
          <w:rFonts w:hint="eastAsia" w:ascii="宋体" w:hAnsi="宋体" w:cs="Arial"/>
          <w:szCs w:val="24"/>
        </w:rPr>
        <w:t>比选人地址：</w:t>
      </w:r>
      <w:r>
        <w:rPr>
          <w:rFonts w:hint="eastAsia" w:ascii="宋体" w:hAnsi="宋体"/>
          <w:szCs w:val="24"/>
        </w:rPr>
        <w:t>北京市朝阳区安翔路</w:t>
      </w:r>
      <w:r>
        <w:rPr>
          <w:rFonts w:ascii="宋体" w:hAnsi="宋体"/>
          <w:szCs w:val="24"/>
        </w:rPr>
        <w:t>1号</w:t>
      </w:r>
    </w:p>
    <w:p>
      <w:pPr>
        <w:spacing w:line="440" w:lineRule="exact"/>
        <w:ind w:firstLine="360" w:firstLineChars="150"/>
        <w:rPr>
          <w:rFonts w:hint="default" w:ascii="宋体" w:hAnsi="宋体" w:eastAsia="宋体" w:cs="Arial"/>
          <w:szCs w:val="24"/>
          <w:lang w:val="en-US" w:eastAsia="zh-CN"/>
        </w:rPr>
      </w:pPr>
      <w:r>
        <w:rPr>
          <w:rFonts w:hint="eastAsia" w:ascii="宋体" w:hAnsi="宋体" w:cs="Arial"/>
          <w:szCs w:val="24"/>
        </w:rPr>
        <w:t>联系方式：</w:t>
      </w:r>
      <w:r>
        <w:rPr>
          <w:rFonts w:hint="eastAsia" w:ascii="宋体" w:hAnsi="宋体" w:cs="Arial"/>
          <w:szCs w:val="24"/>
          <w:lang w:val="en-US" w:eastAsia="zh-CN"/>
        </w:rPr>
        <w:t>010-64887422</w:t>
      </w:r>
    </w:p>
    <w:p>
      <w:pPr>
        <w:spacing w:line="440" w:lineRule="exact"/>
        <w:ind w:firstLine="480"/>
        <w:rPr>
          <w:rFonts w:ascii="宋体" w:hAnsi="宋体" w:cs="Arial"/>
          <w:szCs w:val="24"/>
        </w:rPr>
      </w:pPr>
      <w:r>
        <w:rPr>
          <w:rFonts w:hint="eastAsia" w:ascii="宋体" w:hAnsi="宋体" w:cs="Arial"/>
          <w:szCs w:val="24"/>
        </w:rPr>
        <w:t>2、项目名称：</w:t>
      </w:r>
      <w:r>
        <w:rPr>
          <w:rFonts w:hint="eastAsia" w:hAnsi="宋体"/>
          <w:szCs w:val="24"/>
        </w:rPr>
        <w:t xml:space="preserve"> </w:t>
      </w:r>
      <w:r>
        <w:rPr>
          <w:rFonts w:hint="eastAsia" w:ascii="宋体" w:hAnsi="宋体" w:cs="Arial"/>
          <w:szCs w:val="24"/>
          <w:u w:val="none"/>
        </w:rPr>
        <w:t>改善办学条件-信息化-国音私有云及超融合监测运维服务</w:t>
      </w:r>
    </w:p>
    <w:p>
      <w:pPr>
        <w:spacing w:line="440" w:lineRule="exact"/>
        <w:ind w:firstLine="480"/>
        <w:rPr>
          <w:rFonts w:hint="eastAsia" w:ascii="宋体" w:hAnsi="宋体"/>
          <w:szCs w:val="24"/>
        </w:rPr>
      </w:pPr>
      <w:r>
        <w:rPr>
          <w:rFonts w:hint="eastAsia" w:ascii="宋体" w:hAnsi="宋体" w:cs="Arial"/>
          <w:szCs w:val="24"/>
        </w:rPr>
        <w:t xml:space="preserve">3、比选编号： </w:t>
      </w:r>
      <w:r>
        <w:rPr>
          <w:rFonts w:ascii="宋体" w:hAnsi="宋体"/>
          <w:szCs w:val="24"/>
        </w:rPr>
        <w:t>2</w:t>
      </w:r>
      <w:r>
        <w:rPr>
          <w:rFonts w:hint="eastAsia" w:ascii="宋体" w:hAnsi="宋体"/>
          <w:szCs w:val="24"/>
        </w:rPr>
        <w:t>0241118</w:t>
      </w:r>
    </w:p>
    <w:p>
      <w:pPr>
        <w:spacing w:line="440" w:lineRule="exact"/>
        <w:ind w:firstLine="480"/>
        <w:rPr>
          <w:rFonts w:hint="default" w:ascii="宋体" w:hAnsi="宋体" w:eastAsia="宋体"/>
          <w:szCs w:val="24"/>
          <w:lang w:val="en-US" w:eastAsia="zh-CN"/>
        </w:rPr>
      </w:pPr>
      <w:r>
        <w:rPr>
          <w:rFonts w:hint="eastAsia" w:ascii="宋体" w:hAnsi="宋体"/>
          <w:szCs w:val="24"/>
          <w:lang w:val="en-US" w:eastAsia="zh-CN"/>
        </w:rPr>
        <w:t>4、预算金额：27.45万元</w:t>
      </w:r>
    </w:p>
    <w:p>
      <w:pPr>
        <w:widowControl/>
        <w:spacing w:line="440" w:lineRule="exact"/>
        <w:ind w:firstLine="480"/>
        <w:jc w:val="left"/>
      </w:pPr>
      <w:r>
        <w:rPr>
          <w:rFonts w:hint="eastAsia" w:ascii="宋体" w:hAnsi="宋体" w:cs="Arial"/>
          <w:szCs w:val="24"/>
          <w:lang w:val="en-US" w:eastAsia="zh-CN"/>
        </w:rPr>
        <w:t>5</w:t>
      </w:r>
      <w:r>
        <w:rPr>
          <w:rFonts w:hint="eastAsia" w:ascii="宋体" w:hAnsi="宋体" w:cs="Arial"/>
          <w:szCs w:val="24"/>
        </w:rPr>
        <w:t>、</w:t>
      </w:r>
      <w:r>
        <w:rPr>
          <w:rFonts w:ascii="宋体" w:hAnsi="宋体" w:cs="Arial"/>
          <w:szCs w:val="24"/>
        </w:rPr>
        <w:t>比选</w:t>
      </w:r>
      <w:r>
        <w:rPr>
          <w:rFonts w:hint="eastAsia" w:ascii="宋体" w:hAnsi="宋体" w:cs="Arial"/>
          <w:szCs w:val="24"/>
        </w:rPr>
        <w:t>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653"/>
        <w:gridCol w:w="120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13" w:type="dxa"/>
            <w:shd w:val="clear" w:color="auto" w:fill="auto"/>
          </w:tcPr>
          <w:p>
            <w:pPr>
              <w:widowControl/>
              <w:spacing w:line="440" w:lineRule="exact"/>
              <w:jc w:val="center"/>
              <w:rPr>
                <w:rFonts w:ascii="宋体" w:hAnsi="宋体" w:eastAsia="Times New Roman" w:cs="Arial"/>
                <w:szCs w:val="24"/>
              </w:rPr>
            </w:pPr>
            <w:r>
              <w:rPr>
                <w:rFonts w:hint="eastAsia" w:ascii="宋体" w:hAnsi="宋体" w:eastAsia="Times New Roman"/>
                <w:b/>
                <w:sz w:val="21"/>
              </w:rPr>
              <w:t>序号</w:t>
            </w:r>
          </w:p>
        </w:tc>
        <w:tc>
          <w:tcPr>
            <w:tcW w:w="3653" w:type="dxa"/>
            <w:shd w:val="clear" w:color="auto" w:fill="auto"/>
          </w:tcPr>
          <w:p>
            <w:pPr>
              <w:widowControl/>
              <w:spacing w:line="440" w:lineRule="exact"/>
              <w:ind w:firstLine="482"/>
              <w:jc w:val="center"/>
              <w:rPr>
                <w:rFonts w:ascii="宋体" w:hAnsi="宋体" w:eastAsia="Times New Roman" w:cs="Arial"/>
                <w:szCs w:val="24"/>
              </w:rPr>
            </w:pPr>
            <w:r>
              <w:rPr>
                <w:rFonts w:hint="eastAsia" w:ascii="宋体" w:hAnsi="宋体" w:eastAsia="Times New Roman"/>
                <w:b/>
              </w:rPr>
              <w:t>货物/服务名称</w:t>
            </w:r>
          </w:p>
        </w:tc>
        <w:tc>
          <w:tcPr>
            <w:tcW w:w="1202" w:type="dxa"/>
            <w:shd w:val="clear" w:color="auto" w:fill="auto"/>
          </w:tcPr>
          <w:p>
            <w:pPr>
              <w:widowControl/>
              <w:spacing w:line="440" w:lineRule="exact"/>
              <w:jc w:val="center"/>
              <w:rPr>
                <w:rFonts w:ascii="宋体" w:hAnsi="宋体" w:eastAsia="Times New Roman" w:cs="Arial"/>
                <w:szCs w:val="24"/>
              </w:rPr>
            </w:pPr>
            <w:r>
              <w:rPr>
                <w:rFonts w:hint="eastAsia" w:ascii="宋体" w:hAnsi="宋体" w:eastAsia="Times New Roman"/>
                <w:b/>
              </w:rPr>
              <w:t>数量</w:t>
            </w:r>
          </w:p>
        </w:tc>
        <w:tc>
          <w:tcPr>
            <w:tcW w:w="2782" w:type="dxa"/>
            <w:shd w:val="clear" w:color="auto" w:fill="auto"/>
          </w:tcPr>
          <w:p>
            <w:pPr>
              <w:widowControl/>
              <w:spacing w:line="440" w:lineRule="exact"/>
              <w:jc w:val="center"/>
              <w:rPr>
                <w:rFonts w:ascii="宋体" w:hAnsi="宋体" w:eastAsia="Times New Roman" w:cs="Arial"/>
                <w:szCs w:val="24"/>
              </w:rPr>
            </w:pPr>
            <w:r>
              <w:rPr>
                <w:rFonts w:hint="eastAsia" w:ascii="宋体" w:hAnsi="宋体" w:eastAsia="Times New Roman"/>
                <w:b/>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13" w:type="dxa"/>
            <w:shd w:val="clear" w:color="auto" w:fill="auto"/>
            <w:vAlign w:val="center"/>
          </w:tcPr>
          <w:p>
            <w:pPr>
              <w:widowControl/>
              <w:spacing w:line="440" w:lineRule="exact"/>
              <w:jc w:val="center"/>
              <w:rPr>
                <w:rFonts w:ascii="宋体" w:hAnsi="宋体" w:eastAsia="等线" w:cs="Arial"/>
                <w:szCs w:val="24"/>
              </w:rPr>
            </w:pPr>
            <w:r>
              <w:rPr>
                <w:rFonts w:hint="eastAsia" w:ascii="宋体" w:hAnsi="宋体" w:eastAsia="等线" w:cs="Arial"/>
                <w:szCs w:val="24"/>
              </w:rPr>
              <w:t>1</w:t>
            </w:r>
          </w:p>
        </w:tc>
        <w:tc>
          <w:tcPr>
            <w:tcW w:w="3653" w:type="dxa"/>
            <w:shd w:val="clear" w:color="auto" w:fill="auto"/>
            <w:vAlign w:val="center"/>
          </w:tcPr>
          <w:p>
            <w:pPr>
              <w:widowControl/>
              <w:spacing w:line="360" w:lineRule="auto"/>
              <w:rPr>
                <w:rFonts w:ascii="宋体" w:hAnsi="宋体" w:cs="宋体"/>
                <w:szCs w:val="24"/>
              </w:rPr>
            </w:pPr>
          </w:p>
          <w:p>
            <w:pPr>
              <w:widowControl/>
              <w:spacing w:line="360" w:lineRule="auto"/>
              <w:jc w:val="center"/>
              <w:rPr>
                <w:rFonts w:ascii="宋体" w:hAnsi="宋体" w:eastAsia="Times New Roman" w:cs="Arial"/>
                <w:szCs w:val="24"/>
              </w:rPr>
            </w:pPr>
            <w:r>
              <w:rPr>
                <w:rFonts w:hint="eastAsia" w:ascii="宋体" w:hAnsi="宋体" w:cs="宋体"/>
                <w:szCs w:val="24"/>
              </w:rPr>
              <w:t>中国音乐学院网络信息中心部门改善办学条件-信息化-国音私有云及超融合监测运维服务</w:t>
            </w:r>
          </w:p>
        </w:tc>
        <w:tc>
          <w:tcPr>
            <w:tcW w:w="1202" w:type="dxa"/>
            <w:shd w:val="clear" w:color="auto" w:fill="auto"/>
            <w:vAlign w:val="center"/>
          </w:tcPr>
          <w:p>
            <w:pPr>
              <w:widowControl/>
              <w:spacing w:line="440" w:lineRule="exact"/>
              <w:jc w:val="center"/>
              <w:rPr>
                <w:rFonts w:ascii="宋体" w:hAnsi="宋体" w:eastAsia="等线" w:cs="Arial"/>
                <w:szCs w:val="24"/>
              </w:rPr>
            </w:pPr>
            <w:r>
              <w:rPr>
                <w:rFonts w:hint="eastAsia" w:ascii="宋体" w:hAnsi="宋体" w:eastAsia="等线" w:cs="Arial"/>
                <w:szCs w:val="24"/>
              </w:rPr>
              <w:t>1</w:t>
            </w:r>
          </w:p>
        </w:tc>
        <w:tc>
          <w:tcPr>
            <w:tcW w:w="2782" w:type="dxa"/>
            <w:shd w:val="clear" w:color="auto" w:fill="auto"/>
            <w:vAlign w:val="center"/>
          </w:tcPr>
          <w:p>
            <w:pPr>
              <w:widowControl/>
              <w:spacing w:line="440" w:lineRule="exact"/>
              <w:jc w:val="center"/>
              <w:rPr>
                <w:rFonts w:ascii="宋体" w:hAnsi="宋体" w:eastAsia="Times New Roman" w:cs="Arial"/>
                <w:szCs w:val="24"/>
              </w:rPr>
            </w:pPr>
            <w:r>
              <w:rPr>
                <w:rFonts w:hint="eastAsia" w:ascii="宋体" w:hAnsi="宋体"/>
                <w:szCs w:val="24"/>
                <w:lang w:val="en-US" w:eastAsia="zh-CN"/>
              </w:rPr>
              <w:t>一</w:t>
            </w:r>
            <w:r>
              <w:rPr>
                <w:rFonts w:hint="eastAsia" w:ascii="宋体" w:hAnsi="宋体" w:eastAsia="Times New Roman"/>
                <w:szCs w:val="24"/>
              </w:rPr>
              <w:t>年期维护服务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852" w:type="dxa"/>
            <w:gridSpan w:val="4"/>
            <w:shd w:val="clear" w:color="auto" w:fill="auto"/>
          </w:tcPr>
          <w:p>
            <w:pPr>
              <w:spacing w:line="240" w:lineRule="atLeast"/>
              <w:ind w:firstLine="482"/>
              <w:rPr>
                <w:rFonts w:ascii="宋体" w:hAnsi="宋体" w:eastAsia="等线"/>
                <w:b/>
                <w:sz w:val="21"/>
              </w:rPr>
            </w:pPr>
            <w:r>
              <w:rPr>
                <w:rFonts w:hint="eastAsia" w:ascii="宋体" w:hAnsi="宋体" w:eastAsia="Times New Roman"/>
                <w:b/>
              </w:rPr>
              <w:t>详见技术要求</w:t>
            </w:r>
          </w:p>
        </w:tc>
      </w:tr>
    </w:tbl>
    <w:p>
      <w:pPr>
        <w:widowControl/>
        <w:spacing w:line="440" w:lineRule="exact"/>
        <w:ind w:firstLine="480"/>
        <w:jc w:val="left"/>
        <w:rPr>
          <w:rFonts w:ascii="宋体" w:hAnsi="宋体" w:cs="Arial"/>
          <w:szCs w:val="24"/>
        </w:rPr>
      </w:pPr>
      <w:r>
        <w:rPr>
          <w:rFonts w:hint="eastAsia" w:ascii="宋体" w:hAnsi="宋体" w:cs="Arial"/>
          <w:szCs w:val="24"/>
        </w:rPr>
        <w:t xml:space="preserve"> </w:t>
      </w:r>
    </w:p>
    <w:p>
      <w:pPr>
        <w:tabs>
          <w:tab w:val="left" w:pos="720"/>
        </w:tabs>
        <w:spacing w:line="360" w:lineRule="auto"/>
        <w:ind w:firstLine="480"/>
        <w:rPr>
          <w:rFonts w:ascii="宋体" w:hAnsi="宋体"/>
          <w:szCs w:val="24"/>
        </w:rPr>
      </w:pPr>
      <w:r>
        <w:rPr>
          <w:rFonts w:hint="eastAsia" w:ascii="宋体" w:hAnsi="宋体"/>
          <w:szCs w:val="24"/>
          <w:lang w:val="en-US" w:eastAsia="zh-CN"/>
        </w:rPr>
        <w:t>6</w:t>
      </w:r>
      <w:r>
        <w:rPr>
          <w:rFonts w:hint="eastAsia" w:ascii="宋体" w:hAnsi="宋体"/>
          <w:szCs w:val="24"/>
        </w:rPr>
        <w:t>、服务商</w:t>
      </w:r>
      <w:bookmarkStart w:id="2" w:name="_Hlk42018422"/>
      <w:r>
        <w:rPr>
          <w:rFonts w:hint="eastAsia" w:ascii="宋体" w:hAnsi="宋体"/>
          <w:szCs w:val="24"/>
        </w:rPr>
        <w:t>/供应商</w:t>
      </w:r>
      <w:bookmarkEnd w:id="2"/>
      <w:r>
        <w:rPr>
          <w:rFonts w:hint="eastAsia" w:ascii="宋体" w:hAnsi="宋体"/>
          <w:szCs w:val="24"/>
        </w:rPr>
        <w:t>资格必须符合下列要求：</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hint="eastAsia" w:ascii="宋体" w:hAnsi="宋体" w:cs="宋体"/>
          <w:kern w:val="0"/>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hint="eastAsia" w:ascii="宋体" w:hAnsi="宋体" w:cs="宋体"/>
          <w:kern w:val="0"/>
          <w:szCs w:val="24"/>
          <w:lang w:val="zh-CN"/>
        </w:rPr>
        <w:t>2）具有良好的商业信誉和健全的财务会计制度；</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hint="eastAsia" w:ascii="宋体" w:hAnsi="宋体" w:cs="宋体"/>
          <w:kern w:val="0"/>
          <w:szCs w:val="24"/>
          <w:lang w:val="zh-CN"/>
        </w:rPr>
        <w:t>3）有依法缴纳税收和社会保障资金的良好记录；</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ascii="宋体" w:hAnsi="宋体" w:cs="宋体"/>
          <w:kern w:val="0"/>
          <w:szCs w:val="24"/>
          <w:lang w:val="zh-CN"/>
        </w:rPr>
        <w:t>4</w:t>
      </w:r>
      <w:r>
        <w:rPr>
          <w:rFonts w:hint="eastAsia" w:ascii="宋体" w:hAnsi="宋体" w:cs="宋体"/>
          <w:kern w:val="0"/>
          <w:szCs w:val="24"/>
          <w:lang w:val="zh-CN"/>
        </w:rPr>
        <w:t>）近三年内，在经营活动中没有重大违法记录；</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ascii="宋体" w:hAnsi="宋体" w:cs="宋体"/>
          <w:kern w:val="0"/>
          <w:szCs w:val="24"/>
          <w:lang w:val="zh-CN"/>
        </w:rPr>
        <w:t>5</w:t>
      </w:r>
      <w:r>
        <w:rPr>
          <w:rFonts w:hint="eastAsia" w:ascii="宋体" w:hAnsi="宋体" w:cs="宋体"/>
          <w:kern w:val="0"/>
          <w:szCs w:val="24"/>
          <w:lang w:val="zh-CN"/>
        </w:rPr>
        <w:t>）本项目不接受联合体参加比选；</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ascii="宋体" w:hAnsi="宋体" w:cs="宋体"/>
          <w:kern w:val="0"/>
          <w:szCs w:val="24"/>
          <w:lang w:val="zh-CN"/>
        </w:rPr>
        <w:t>6</w:t>
      </w:r>
      <w:r>
        <w:rPr>
          <w:rFonts w:hint="eastAsia" w:ascii="宋体" w:hAnsi="宋体" w:cs="宋体"/>
          <w:kern w:val="0"/>
          <w:szCs w:val="24"/>
          <w:lang w:val="zh-CN"/>
        </w:rPr>
        <w:t>）通过“信用中国”网站（www.creditchina.gov.cn）和“</w:t>
      </w:r>
      <w:r>
        <w:rPr>
          <w:rFonts w:hint="eastAsia" w:ascii="宋体" w:hAnsi="宋体" w:cs="宋体"/>
          <w:kern w:val="0"/>
          <w:szCs w:val="24"/>
        </w:rPr>
        <w:t>中国政府采购</w:t>
      </w:r>
      <w:r>
        <w:rPr>
          <w:rFonts w:hint="eastAsia" w:ascii="宋体" w:hAnsi="宋体" w:cs="宋体"/>
          <w:kern w:val="0"/>
          <w:szCs w:val="24"/>
          <w:lang w:val="zh-CN"/>
        </w:rPr>
        <w:t>”网站（www.ccgp.gov.cn</w:t>
      </w:r>
      <w:r>
        <w:rPr>
          <w:rFonts w:ascii="宋体" w:hAnsi="宋体" w:cs="宋体"/>
          <w:kern w:val="0"/>
          <w:szCs w:val="24"/>
          <w:lang w:val="zh-CN"/>
        </w:rPr>
        <w:t>）</w:t>
      </w:r>
      <w:r>
        <w:rPr>
          <w:rFonts w:hint="eastAsia" w:ascii="宋体" w:hAnsi="宋体" w:cs="宋体"/>
          <w:kern w:val="0"/>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firstLine="480"/>
        <w:jc w:val="left"/>
        <w:rPr>
          <w:rFonts w:ascii="宋体" w:hAnsi="宋体" w:cs="宋体"/>
          <w:kern w:val="0"/>
          <w:szCs w:val="24"/>
          <w:lang w:val="zh-CN"/>
        </w:rPr>
      </w:pPr>
      <w:r>
        <w:rPr>
          <w:rFonts w:ascii="宋体" w:hAnsi="宋体" w:cs="宋体"/>
          <w:kern w:val="0"/>
          <w:szCs w:val="24"/>
          <w:lang w:val="zh-CN"/>
        </w:rPr>
        <w:t>7</w:t>
      </w:r>
      <w:r>
        <w:rPr>
          <w:rFonts w:hint="eastAsia" w:ascii="宋体" w:hAnsi="宋体" w:cs="宋体"/>
          <w:kern w:val="0"/>
          <w:szCs w:val="24"/>
          <w:lang w:val="zh-CN"/>
        </w:rPr>
        <w:t>）法律、行政法规规定的其他条件。</w:t>
      </w:r>
    </w:p>
    <w:p>
      <w:pPr>
        <w:tabs>
          <w:tab w:val="left" w:pos="720"/>
        </w:tabs>
        <w:spacing w:line="360" w:lineRule="auto"/>
        <w:ind w:firstLine="480"/>
        <w:rPr>
          <w:rFonts w:ascii="宋体" w:hAnsi="宋体" w:cs="宋体"/>
          <w:kern w:val="0"/>
          <w:szCs w:val="24"/>
          <w:highlight w:val="none"/>
        </w:rPr>
      </w:pPr>
      <w:r>
        <w:rPr>
          <w:rFonts w:hint="eastAsia" w:ascii="宋体" w:hAnsi="宋体" w:cs="Arial"/>
          <w:szCs w:val="24"/>
          <w:highlight w:val="none"/>
          <w:lang w:val="en-US" w:eastAsia="zh-CN"/>
        </w:rPr>
        <w:t>7</w:t>
      </w:r>
      <w:r>
        <w:rPr>
          <w:rFonts w:hint="eastAsia" w:ascii="宋体" w:hAnsi="宋体" w:cs="Arial"/>
          <w:szCs w:val="24"/>
          <w:highlight w:val="none"/>
        </w:rPr>
        <w:t>、</w:t>
      </w:r>
      <w:r>
        <w:rPr>
          <w:rFonts w:hint="eastAsia" w:ascii="宋体" w:hAnsi="宋体" w:cs="宋体"/>
          <w:kern w:val="0"/>
          <w:szCs w:val="24"/>
          <w:highlight w:val="none"/>
        </w:rPr>
        <w:t>获取</w:t>
      </w:r>
      <w:r>
        <w:rPr>
          <w:rFonts w:ascii="宋体" w:hAnsi="宋体" w:cs="宋体"/>
          <w:kern w:val="0"/>
          <w:szCs w:val="24"/>
          <w:highlight w:val="none"/>
        </w:rPr>
        <w:t>比选文件时间：</w:t>
      </w:r>
      <w:r>
        <w:rPr>
          <w:rFonts w:hint="eastAsia" w:ascii="宋体" w:hAnsi="宋体" w:cs="宋体"/>
          <w:kern w:val="0"/>
          <w:szCs w:val="24"/>
          <w:highlight w:val="none"/>
        </w:rPr>
        <w:t xml:space="preserve"> </w:t>
      </w:r>
      <w:r>
        <w:rPr>
          <w:rFonts w:ascii="宋体" w:hAnsi="宋体" w:cs="宋体"/>
          <w:kern w:val="0"/>
          <w:szCs w:val="24"/>
          <w:highlight w:val="none"/>
          <w:u w:val="single"/>
        </w:rPr>
        <w:t>20</w:t>
      </w:r>
      <w:r>
        <w:rPr>
          <w:rFonts w:hint="eastAsia" w:ascii="宋体" w:hAnsi="宋体" w:cs="宋体"/>
          <w:kern w:val="0"/>
          <w:szCs w:val="24"/>
          <w:highlight w:val="none"/>
          <w:u w:val="single"/>
          <w:lang w:val="en-US" w:eastAsia="zh-CN"/>
        </w:rPr>
        <w:t>24</w:t>
      </w:r>
      <w:r>
        <w:rPr>
          <w:rFonts w:ascii="宋体" w:hAnsi="宋体" w:cs="宋体"/>
          <w:kern w:val="0"/>
          <w:szCs w:val="24"/>
          <w:highlight w:val="none"/>
        </w:rPr>
        <w:t>年</w:t>
      </w:r>
      <w:r>
        <w:rPr>
          <w:rFonts w:hint="eastAsia"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20</w:t>
      </w:r>
      <w:r>
        <w:rPr>
          <w:rFonts w:ascii="宋体" w:hAnsi="宋体" w:cs="宋体"/>
          <w:kern w:val="0"/>
          <w:szCs w:val="24"/>
          <w:highlight w:val="none"/>
          <w:u w:val="single"/>
        </w:rPr>
        <w:t xml:space="preserve"> </w:t>
      </w:r>
      <w:r>
        <w:rPr>
          <w:rFonts w:ascii="宋体" w:hAnsi="宋体" w:cs="宋体"/>
          <w:kern w:val="0"/>
          <w:szCs w:val="24"/>
          <w:highlight w:val="none"/>
        </w:rPr>
        <w:t>日至</w:t>
      </w:r>
      <w:r>
        <w:rPr>
          <w:rFonts w:hint="eastAsia" w:ascii="宋体" w:hAnsi="宋体" w:cs="宋体"/>
          <w:kern w:val="0"/>
          <w:szCs w:val="24"/>
          <w:highlight w:val="none"/>
          <w:u w:val="single"/>
        </w:rPr>
        <w:t xml:space="preserve"> </w:t>
      </w:r>
      <w:r>
        <w:rPr>
          <w:rFonts w:ascii="宋体" w:hAnsi="宋体" w:cs="宋体"/>
          <w:kern w:val="0"/>
          <w:szCs w:val="24"/>
          <w:highlight w:val="none"/>
          <w:u w:val="single"/>
        </w:rPr>
        <w:t>20</w:t>
      </w:r>
      <w:r>
        <w:rPr>
          <w:rFonts w:hint="eastAsia" w:ascii="宋体" w:hAnsi="宋体" w:cs="宋体"/>
          <w:kern w:val="0"/>
          <w:szCs w:val="24"/>
          <w:highlight w:val="none"/>
          <w:u w:val="single"/>
          <w:lang w:val="en-US" w:eastAsia="zh-CN"/>
        </w:rPr>
        <w:t>24</w:t>
      </w:r>
      <w:r>
        <w:rPr>
          <w:rFonts w:ascii="宋体" w:hAnsi="宋体" w:cs="宋体"/>
          <w:kern w:val="0"/>
          <w:szCs w:val="24"/>
          <w:highlight w:val="none"/>
        </w:rPr>
        <w:t>年</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27</w:t>
      </w:r>
      <w:r>
        <w:rPr>
          <w:rFonts w:ascii="宋体" w:hAnsi="宋体" w:cs="宋体"/>
          <w:kern w:val="0"/>
          <w:szCs w:val="24"/>
          <w:highlight w:val="none"/>
          <w:u w:val="single"/>
        </w:rPr>
        <w:t xml:space="preserve"> </w:t>
      </w:r>
      <w:r>
        <w:rPr>
          <w:rFonts w:ascii="宋体" w:hAnsi="宋体" w:cs="宋体"/>
          <w:kern w:val="0"/>
          <w:szCs w:val="24"/>
          <w:highlight w:val="none"/>
        </w:rPr>
        <w:t>日</w:t>
      </w:r>
    </w:p>
    <w:p>
      <w:pPr>
        <w:widowControl/>
        <w:snapToGrid w:val="0"/>
        <w:ind w:firstLine="480" w:firstLineChars="200"/>
        <w:jc w:val="left"/>
        <w:rPr>
          <w:rFonts w:ascii="宋体" w:hAnsi="宋体" w:cs="宋体"/>
          <w:kern w:val="0"/>
          <w:szCs w:val="24"/>
        </w:rPr>
      </w:pPr>
      <w:r>
        <w:rPr>
          <w:rFonts w:hint="eastAsia" w:ascii="宋体" w:hAnsi="宋体" w:cs="宋体"/>
          <w:kern w:val="0"/>
          <w:szCs w:val="24"/>
          <w:highlight w:val="none"/>
          <w:lang w:val="en-US" w:eastAsia="zh-CN"/>
        </w:rPr>
        <w:t>8</w:t>
      </w:r>
      <w:r>
        <w:rPr>
          <w:rFonts w:ascii="宋体" w:hAnsi="宋体" w:cs="宋体"/>
          <w:kern w:val="0"/>
          <w:szCs w:val="24"/>
          <w:highlight w:val="none"/>
        </w:rPr>
        <w:t>、</w:t>
      </w:r>
      <w:r>
        <w:rPr>
          <w:rFonts w:hint="eastAsia" w:ascii="宋体" w:hAnsi="宋体" w:cs="宋体"/>
          <w:kern w:val="0"/>
          <w:highlight w:val="none"/>
        </w:rPr>
        <w:t>响应文件递交</w:t>
      </w:r>
      <w:r>
        <w:rPr>
          <w:rFonts w:ascii="宋体" w:hAnsi="宋体" w:cs="宋体"/>
          <w:kern w:val="0"/>
          <w:highlight w:val="none"/>
        </w:rPr>
        <w:t>截止时间：</w:t>
      </w:r>
      <w:r>
        <w:rPr>
          <w:rFonts w:hint="eastAsia" w:ascii="宋体" w:hAnsi="宋体" w:cs="宋体"/>
          <w:kern w:val="0"/>
          <w:highlight w:val="none"/>
          <w:u w:val="single"/>
        </w:rPr>
        <w:t xml:space="preserve"> </w:t>
      </w:r>
      <w:r>
        <w:rPr>
          <w:rFonts w:ascii="宋体" w:hAnsi="宋体" w:cs="宋体"/>
          <w:kern w:val="0"/>
          <w:highlight w:val="none"/>
          <w:u w:val="single"/>
        </w:rPr>
        <w:t>20</w:t>
      </w:r>
      <w:r>
        <w:rPr>
          <w:rFonts w:hint="eastAsia" w:ascii="宋体" w:hAnsi="宋体" w:cs="宋体"/>
          <w:kern w:val="0"/>
          <w:highlight w:val="none"/>
          <w:u w:val="single"/>
          <w:lang w:val="en-US" w:eastAsia="zh-CN"/>
        </w:rPr>
        <w:t>24</w:t>
      </w:r>
      <w:r>
        <w:rPr>
          <w:rFonts w:ascii="宋体" w:hAnsi="宋体" w:cs="宋体"/>
          <w:kern w:val="0"/>
          <w:highlight w:val="none"/>
          <w:u w:val="single"/>
        </w:rPr>
        <w:t xml:space="preserve"> </w:t>
      </w:r>
      <w:r>
        <w:rPr>
          <w:rFonts w:ascii="宋体" w:hAnsi="宋体" w:cs="宋体"/>
          <w:kern w:val="0"/>
          <w:highlight w:val="none"/>
        </w:rPr>
        <w:t>年</w:t>
      </w:r>
      <w:r>
        <w:rPr>
          <w:rFonts w:ascii="宋体" w:hAnsi="宋体" w:cs="宋体"/>
          <w:kern w:val="0"/>
          <w:highlight w:val="none"/>
          <w:u w:val="single"/>
        </w:rPr>
        <w:t xml:space="preserve">  </w:t>
      </w:r>
      <w:r>
        <w:rPr>
          <w:rFonts w:hint="eastAsia" w:ascii="宋体" w:hAnsi="宋体" w:cs="宋体"/>
          <w:kern w:val="0"/>
          <w:highlight w:val="none"/>
          <w:u w:val="single"/>
          <w:lang w:val="en-US" w:eastAsia="zh-CN"/>
        </w:rPr>
        <w:t>12</w:t>
      </w:r>
      <w:r>
        <w:rPr>
          <w:rFonts w:ascii="宋体" w:hAnsi="宋体" w:cs="宋体"/>
          <w:kern w:val="0"/>
          <w:highlight w:val="none"/>
          <w:u w:val="single"/>
        </w:rPr>
        <w:t xml:space="preserve"> </w:t>
      </w:r>
      <w:r>
        <w:rPr>
          <w:rFonts w:ascii="宋体" w:hAnsi="宋体" w:cs="宋体"/>
          <w:kern w:val="0"/>
          <w:highlight w:val="none"/>
        </w:rPr>
        <w:t>月</w:t>
      </w:r>
      <w:r>
        <w:rPr>
          <w:rFonts w:ascii="宋体" w:hAnsi="宋体" w:cs="宋体"/>
          <w:kern w:val="0"/>
          <w:highlight w:val="none"/>
          <w:u w:val="single"/>
        </w:rPr>
        <w:t xml:space="preserve"> </w:t>
      </w:r>
      <w:r>
        <w:rPr>
          <w:rFonts w:hint="eastAsia" w:ascii="宋体" w:hAnsi="宋体" w:cs="宋体"/>
          <w:kern w:val="0"/>
          <w:highlight w:val="none"/>
          <w:u w:val="single"/>
          <w:lang w:val="en-US" w:eastAsia="zh-CN"/>
        </w:rPr>
        <w:t>27</w:t>
      </w:r>
      <w:r>
        <w:rPr>
          <w:rFonts w:ascii="宋体" w:hAnsi="宋体" w:cs="宋体"/>
          <w:kern w:val="0"/>
          <w:highlight w:val="none"/>
          <w:u w:val="single"/>
        </w:rPr>
        <w:t xml:space="preserve">  </w:t>
      </w:r>
      <w:r>
        <w:rPr>
          <w:rFonts w:ascii="宋体" w:hAnsi="宋体" w:cs="宋体"/>
          <w:kern w:val="0"/>
          <w:highlight w:val="none"/>
        </w:rPr>
        <w:t>日</w:t>
      </w:r>
      <w:r>
        <w:rPr>
          <w:rFonts w:hint="eastAsia" w:ascii="宋体" w:hAnsi="宋体" w:cs="宋体"/>
          <w:kern w:val="0"/>
          <w:highlight w:val="none"/>
        </w:rPr>
        <w:t>上午</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11</w:t>
      </w:r>
      <w:r>
        <w:rPr>
          <w:rFonts w:hint="eastAsia" w:ascii="宋体" w:hAnsi="宋体" w:cs="宋体"/>
          <w:kern w:val="0"/>
          <w:highlight w:val="none"/>
          <w:u w:val="single"/>
        </w:rPr>
        <w:t xml:space="preserve">  </w:t>
      </w:r>
      <w:r>
        <w:rPr>
          <w:rFonts w:ascii="宋体" w:hAnsi="宋体" w:cs="宋体"/>
          <w:kern w:val="0"/>
          <w:highlight w:val="none"/>
        </w:rPr>
        <w:t>时(北京时间)。</w:t>
      </w:r>
      <w:r>
        <w:rPr>
          <w:rFonts w:ascii="宋体" w:hAnsi="宋体" w:cs="宋体"/>
          <w:kern w:val="0"/>
        </w:rPr>
        <w:t>逾期递交的响应文件恕不接受。</w:t>
      </w:r>
      <w:r>
        <w:rPr>
          <w:rFonts w:hint="eastAsia" w:ascii="宋体" w:hAnsi="宋体"/>
        </w:rPr>
        <w:t>响应文件递交地点：北京市朝阳区安翔路1号中国音乐学院</w:t>
      </w:r>
    </w:p>
    <w:p>
      <w:pPr>
        <w:ind w:left="0" w:leftChars="0" w:firstLine="480" w:firstLineChars="200"/>
        <w:rPr>
          <w:rFonts w:eastAsia="等线"/>
          <w:highlight w:val="yellow"/>
        </w:rPr>
      </w:pPr>
      <w:r>
        <w:rPr>
          <w:rFonts w:hint="eastAsia" w:eastAsia="等线" w:cs="宋体"/>
          <w:kern w:val="0"/>
          <w:lang w:val="en-US" w:eastAsia="zh-CN"/>
        </w:rPr>
        <w:t>9</w:t>
      </w:r>
      <w:r>
        <w:rPr>
          <w:rFonts w:eastAsia="等线" w:cs="宋体"/>
          <w:kern w:val="0"/>
        </w:rPr>
        <w:t>、</w:t>
      </w:r>
      <w:r>
        <w:rPr>
          <w:rFonts w:hint="eastAsia" w:eastAsia="等线" w:cs="宋体"/>
          <w:kern w:val="0"/>
        </w:rPr>
        <w:t>开标</w:t>
      </w:r>
      <w:r>
        <w:rPr>
          <w:rFonts w:eastAsia="等线" w:cs="宋体"/>
          <w:kern w:val="0"/>
        </w:rPr>
        <w:t>时间：</w:t>
      </w:r>
      <w:r>
        <w:rPr>
          <w:rFonts w:hint="eastAsia" w:ascii="宋体" w:hAnsi="宋体" w:cs="Arial"/>
        </w:rPr>
        <w:t>依据学校总体工作安排情况确定具体时间</w:t>
      </w:r>
    </w:p>
    <w:p>
      <w:pPr>
        <w:ind w:firstLine="360" w:firstLineChars="150"/>
        <w:rPr>
          <w:rFonts w:eastAsia="等线"/>
        </w:rPr>
      </w:pPr>
      <w:r>
        <w:rPr>
          <w:rFonts w:hint="eastAsia" w:eastAsia="等线"/>
        </w:rPr>
        <w:t xml:space="preserve">开标地点：中国音乐学院 </w:t>
      </w:r>
      <w:r>
        <w:rPr>
          <w:rFonts w:eastAsia="等线"/>
        </w:rPr>
        <w:t xml:space="preserve">             </w:t>
      </w:r>
    </w:p>
    <w:p>
      <w:pPr>
        <w:ind w:firstLine="360" w:firstLineChars="150"/>
        <w:rPr>
          <w:rFonts w:eastAsia="等线"/>
        </w:rPr>
      </w:pPr>
      <w:r>
        <w:rPr>
          <w:rFonts w:hint="eastAsia" w:eastAsia="等线" w:cs="Arial"/>
        </w:rPr>
        <w:t>地</w:t>
      </w:r>
      <w:r>
        <w:rPr>
          <w:rFonts w:eastAsia="等线" w:cs="Calibri"/>
        </w:rPr>
        <w:t>  </w:t>
      </w:r>
      <w:r>
        <w:rPr>
          <w:rFonts w:hint="eastAsia" w:eastAsia="等线" w:cs="Arial"/>
        </w:rPr>
        <w:t>址：北京市朝阳区安翔路一号</w:t>
      </w:r>
    </w:p>
    <w:p>
      <w:pPr>
        <w:spacing w:line="440" w:lineRule="exact"/>
        <w:ind w:left="0" w:leftChars="0" w:firstLine="480" w:firstLineChars="200"/>
        <w:rPr>
          <w:rFonts w:ascii="宋体" w:hAnsi="宋体" w:cs="Arial"/>
        </w:rPr>
      </w:pPr>
      <w:r>
        <w:rPr>
          <w:rFonts w:hint="eastAsia" w:eastAsia="等线" w:cs="Arial"/>
          <w:lang w:val="en-US" w:eastAsia="zh-CN"/>
        </w:rPr>
        <w:t>10</w:t>
      </w:r>
      <w:r>
        <w:rPr>
          <w:rFonts w:hint="eastAsia" w:eastAsia="等线" w:cs="Arial"/>
        </w:rPr>
        <w:t>、</w:t>
      </w:r>
      <w:r>
        <w:rPr>
          <w:rFonts w:hint="eastAsia" w:ascii="宋体" w:hAnsi="宋体" w:cs="Arial"/>
        </w:rPr>
        <w:t xml:space="preserve">获取比选文件地址： </w:t>
      </w:r>
    </w:p>
    <w:p>
      <w:pPr>
        <w:spacing w:line="440" w:lineRule="exact"/>
        <w:ind w:firstLine="720" w:firstLineChars="300"/>
        <w:rPr>
          <w:rFonts w:ascii="宋体" w:hAnsi="宋体" w:cs="Arial"/>
          <w:szCs w:val="21"/>
        </w:rPr>
      </w:pPr>
      <w:bookmarkStart w:id="77" w:name="_GoBack"/>
      <w:bookmarkEnd w:id="77"/>
      <w:r>
        <w:rPr>
          <w:rFonts w:hint="eastAsia" w:ascii="宋体" w:hAnsi="宋体" w:cs="Arial"/>
          <w:szCs w:val="21"/>
        </w:rPr>
        <w:t>中国音乐学院网络信息中心网站：</w:t>
      </w:r>
      <w:r>
        <w:rPr>
          <w:rFonts w:ascii="宋体" w:hAnsi="宋体" w:cs="Arial"/>
          <w:szCs w:val="21"/>
        </w:rPr>
        <w:t>wlzx.ccmusic.edu.cn</w:t>
      </w:r>
    </w:p>
    <w:p>
      <w:pPr>
        <w:spacing w:line="440" w:lineRule="exact"/>
        <w:ind w:firstLine="720" w:firstLineChars="300"/>
        <w:rPr>
          <w:rFonts w:ascii="宋体" w:hAnsi="宋体" w:cs="Arial"/>
        </w:rPr>
      </w:pPr>
      <w:r>
        <w:rPr>
          <w:rFonts w:hint="eastAsia" w:ascii="宋体" w:hAnsi="宋体" w:cs="Arial"/>
        </w:rPr>
        <w:t>电话：0</w:t>
      </w:r>
      <w:r>
        <w:rPr>
          <w:rFonts w:ascii="宋体" w:hAnsi="宋体" w:cs="Arial"/>
        </w:rPr>
        <w:t>10-64887422</w:t>
      </w:r>
    </w:p>
    <w:p>
      <w:pPr>
        <w:ind w:firstLine="720" w:firstLineChars="300"/>
        <w:rPr>
          <w:rFonts w:eastAsia="等线" w:cs="Arial"/>
        </w:rPr>
      </w:pPr>
      <w:r>
        <w:rPr>
          <w:rFonts w:hint="eastAsia" w:ascii="宋体" w:hAnsi="宋体" w:cs="Arial"/>
        </w:rPr>
        <w:t>联系人： 王老师</w:t>
      </w:r>
      <w:r>
        <w:rPr>
          <w:rFonts w:hint="eastAsia" w:eastAsia="等线" w:cs="Arial"/>
        </w:rPr>
        <w:t xml:space="preserve"> </w:t>
      </w:r>
    </w:p>
    <w:p>
      <w:pPr>
        <w:spacing w:line="360" w:lineRule="auto"/>
        <w:ind w:firstLine="480" w:firstLineChars="200"/>
      </w:pPr>
    </w:p>
    <w:p>
      <w:pPr>
        <w:spacing w:line="360" w:lineRule="auto"/>
        <w:ind w:firstLine="480" w:firstLineChars="200"/>
      </w:pPr>
    </w:p>
    <w:p>
      <w:pPr>
        <w:spacing w:line="440" w:lineRule="exact"/>
        <w:ind w:firstLine="480"/>
        <w:rPr>
          <w:rFonts w:ascii="宋体" w:hAnsi="宋体" w:cs="Arial"/>
          <w:szCs w:val="24"/>
        </w:rPr>
      </w:pPr>
    </w:p>
    <w:p>
      <w:pPr>
        <w:ind w:firstLine="480"/>
      </w:pPr>
      <w:r>
        <w:rPr>
          <w:kern w:val="0"/>
        </w:rP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pPr>
      <w:bookmarkStart w:id="3" w:name="_Toc176696116"/>
      <w:bookmarkStart w:id="4" w:name="_Toc453843948"/>
      <w:r>
        <w:rPr>
          <w:rFonts w:hint="eastAsia" w:ascii="宋体" w:hAnsi="宋体" w:cs="楷体_GB2312"/>
          <w:b/>
          <w:bCs/>
          <w:spacing w:val="8"/>
          <w:kern w:val="0"/>
          <w:sz w:val="44"/>
          <w:szCs w:val="44"/>
        </w:rPr>
        <w:t>第二章  服务商/供应商须知</w:t>
      </w:r>
      <w:bookmarkEnd w:id="3"/>
      <w:bookmarkEnd w:id="4"/>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line="300" w:lineRule="exact"/>
        <w:ind w:firstLine="562"/>
        <w:jc w:val="center"/>
        <w:rPr>
          <w:rFonts w:ascii="宋体" w:hAnsi="宋体"/>
          <w:b/>
          <w:sz w:val="28"/>
        </w:rPr>
      </w:pPr>
      <w:r>
        <w:rPr>
          <w:rFonts w:ascii="宋体" w:hAnsi="宋体"/>
          <w:b/>
          <w:sz w:val="28"/>
        </w:rPr>
        <w:br w:type="page"/>
      </w:r>
      <w:r>
        <w:rPr>
          <w:rFonts w:hint="eastAsia" w:ascii="宋体" w:hAnsi="宋体" w:cs="楷体_GB2312"/>
          <w:b/>
          <w:bCs/>
          <w:spacing w:val="8"/>
          <w:kern w:val="0"/>
          <w:sz w:val="28"/>
          <w:szCs w:val="28"/>
        </w:rPr>
        <w:t>服务商/供应商须知前附表</w:t>
      </w:r>
    </w:p>
    <w:tbl>
      <w:tblPr>
        <w:tblStyle w:val="28"/>
        <w:tblW w:w="9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vAlign w:val="center"/>
          </w:tcPr>
          <w:p>
            <w:pPr>
              <w:jc w:val="center"/>
              <w:rPr>
                <w:rFonts w:ascii="宋体" w:hAnsi="宋体" w:eastAsia="Times New Roman"/>
                <w:b/>
                <w:szCs w:val="24"/>
              </w:rPr>
            </w:pPr>
            <w:r>
              <w:rPr>
                <w:rFonts w:hint="eastAsia" w:ascii="宋体" w:hAnsi="宋体" w:eastAsia="Times New Roman"/>
                <w:b/>
                <w:szCs w:val="24"/>
              </w:rPr>
              <w:t>项号</w:t>
            </w:r>
          </w:p>
        </w:tc>
        <w:tc>
          <w:tcPr>
            <w:tcW w:w="1969" w:type="dxa"/>
            <w:vAlign w:val="center"/>
          </w:tcPr>
          <w:p>
            <w:pPr>
              <w:ind w:firstLine="482"/>
              <w:jc w:val="center"/>
              <w:rPr>
                <w:rFonts w:ascii="宋体" w:hAnsi="宋体" w:eastAsia="Times New Roman"/>
                <w:b/>
                <w:szCs w:val="24"/>
              </w:rPr>
            </w:pPr>
            <w:r>
              <w:rPr>
                <w:rFonts w:hint="eastAsia" w:ascii="宋体" w:hAnsi="宋体" w:eastAsia="Times New Roman"/>
                <w:b/>
                <w:szCs w:val="24"/>
              </w:rPr>
              <w:t>内  容</w:t>
            </w:r>
          </w:p>
        </w:tc>
        <w:tc>
          <w:tcPr>
            <w:tcW w:w="7088" w:type="dxa"/>
            <w:vAlign w:val="center"/>
          </w:tcPr>
          <w:p>
            <w:pPr>
              <w:ind w:firstLine="482"/>
              <w:jc w:val="center"/>
              <w:rPr>
                <w:rFonts w:ascii="宋体" w:hAnsi="宋体" w:eastAsia="Times New Roman"/>
                <w:b/>
                <w:szCs w:val="24"/>
              </w:rPr>
            </w:pPr>
            <w:r>
              <w:rPr>
                <w:rFonts w:hint="eastAsia" w:ascii="宋体" w:hAnsi="宋体" w:eastAsia="Times New Roman"/>
                <w:b/>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1</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项目名称</w:t>
            </w:r>
          </w:p>
        </w:tc>
        <w:tc>
          <w:tcPr>
            <w:tcW w:w="7088" w:type="dxa"/>
            <w:vAlign w:val="center"/>
          </w:tcPr>
          <w:p>
            <w:pPr>
              <w:spacing w:line="360" w:lineRule="exact"/>
              <w:ind w:left="48" w:hanging="48" w:hangingChars="20"/>
              <w:rPr>
                <w:rFonts w:ascii="宋体" w:hAnsi="宋体" w:eastAsia="Times New Roman"/>
                <w:szCs w:val="24"/>
              </w:rPr>
            </w:pPr>
            <w:r>
              <w:rPr>
                <w:rFonts w:hint="eastAsia" w:ascii="宋体" w:hAnsi="宋体" w:eastAsia="Times New Roman"/>
                <w:szCs w:val="24"/>
              </w:rPr>
              <w:t>改善办学保障条件</w:t>
            </w:r>
            <w:r>
              <w:rPr>
                <w:rFonts w:ascii="宋体" w:hAnsi="宋体" w:eastAsia="Times New Roman"/>
                <w:szCs w:val="24"/>
              </w:rPr>
              <w:t>-信息化-</w:t>
            </w:r>
            <w:r>
              <w:rPr>
                <w:rFonts w:hint="eastAsia" w:ascii="宋体" w:hAnsi="宋体" w:eastAsia="Times New Roman"/>
                <w:szCs w:val="24"/>
              </w:rPr>
              <w:t>国音私有云及超融合监测运维服务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2</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项目地点</w:t>
            </w:r>
          </w:p>
        </w:tc>
        <w:tc>
          <w:tcPr>
            <w:tcW w:w="7088" w:type="dxa"/>
            <w:vAlign w:val="center"/>
          </w:tcPr>
          <w:p>
            <w:pPr>
              <w:rPr>
                <w:rFonts w:ascii="宋体" w:hAnsi="宋体" w:eastAsia="Times New Roman"/>
                <w:szCs w:val="24"/>
              </w:rPr>
            </w:pPr>
            <w:r>
              <w:rPr>
                <w:rFonts w:hint="eastAsia" w:ascii="宋体" w:hAnsi="宋体" w:eastAsia="Times New Roman"/>
                <w:szCs w:val="24"/>
              </w:rPr>
              <w:t>北京市朝阳区安翔路</w:t>
            </w:r>
            <w:r>
              <w:rPr>
                <w:rFonts w:ascii="宋体" w:hAnsi="宋体" w:eastAsia="Times New Roman"/>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3</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服务</w:t>
            </w:r>
            <w:r>
              <w:rPr>
                <w:rFonts w:ascii="宋体" w:hAnsi="宋体" w:eastAsia="Times New Roman"/>
                <w:szCs w:val="24"/>
              </w:rPr>
              <w:t>/</w:t>
            </w:r>
            <w:r>
              <w:rPr>
                <w:rFonts w:hint="eastAsia" w:ascii="宋体" w:hAnsi="宋体" w:cs="宋体"/>
                <w:szCs w:val="24"/>
              </w:rPr>
              <w:t>供货</w:t>
            </w:r>
            <w:r>
              <w:rPr>
                <w:rFonts w:hint="eastAsia" w:ascii="宋体" w:hAnsi="宋体" w:eastAsia="Times New Roman"/>
                <w:szCs w:val="24"/>
              </w:rPr>
              <w:t>周期</w:t>
            </w:r>
          </w:p>
        </w:tc>
        <w:tc>
          <w:tcPr>
            <w:tcW w:w="7088" w:type="dxa"/>
            <w:vAlign w:val="center"/>
          </w:tcPr>
          <w:p>
            <w:pPr>
              <w:spacing w:line="360" w:lineRule="exact"/>
              <w:ind w:left="48" w:hanging="48" w:hangingChars="20"/>
              <w:rPr>
                <w:rFonts w:ascii="宋体" w:hAnsi="宋体" w:eastAsia="Times New Roman"/>
                <w:szCs w:val="24"/>
              </w:rPr>
            </w:pPr>
            <w:r>
              <w:rPr>
                <w:rFonts w:hint="eastAsia" w:ascii="宋体" w:hAnsi="宋体" w:eastAsia="Times New Roman"/>
                <w:szCs w:val="24"/>
              </w:rPr>
              <w:t>合同签订后提供1年期维护服务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4</w:t>
            </w:r>
          </w:p>
        </w:tc>
        <w:tc>
          <w:tcPr>
            <w:tcW w:w="1969" w:type="dxa"/>
            <w:vAlign w:val="center"/>
          </w:tcPr>
          <w:p>
            <w:pPr>
              <w:jc w:val="center"/>
              <w:rPr>
                <w:rFonts w:ascii="宋体" w:hAnsi="宋体" w:eastAsia="Times New Roman"/>
                <w:szCs w:val="24"/>
                <w:highlight w:val="yellow"/>
              </w:rPr>
            </w:pPr>
            <w:r>
              <w:rPr>
                <w:rFonts w:hint="eastAsia" w:ascii="宋体" w:hAnsi="宋体" w:cs="宋体"/>
                <w:szCs w:val="24"/>
              </w:rPr>
              <w:t>比选范围</w:t>
            </w:r>
          </w:p>
        </w:tc>
        <w:tc>
          <w:tcPr>
            <w:tcW w:w="7088" w:type="dxa"/>
            <w:vAlign w:val="center"/>
          </w:tcPr>
          <w:p>
            <w:pPr>
              <w:spacing w:line="360" w:lineRule="auto"/>
              <w:rPr>
                <w:rFonts w:ascii="宋体" w:hAnsi="宋体" w:eastAsia="Times New Roman"/>
                <w:szCs w:val="24"/>
              </w:rPr>
            </w:pPr>
            <w:r>
              <w:rPr>
                <w:rFonts w:hint="eastAsia" w:ascii="宋体" w:hAnsi="宋体" w:eastAsia="Times New Roman"/>
                <w:szCs w:val="24"/>
              </w:rPr>
              <w:t>本次</w:t>
            </w:r>
            <w:r>
              <w:rPr>
                <w:rFonts w:hint="eastAsia" w:ascii="宋体" w:hAnsi="宋体"/>
                <w:szCs w:val="24"/>
                <w:lang w:val="en-US" w:eastAsia="zh-CN"/>
              </w:rPr>
              <w:t>采购</w:t>
            </w:r>
            <w:r>
              <w:rPr>
                <w:rFonts w:hint="eastAsia" w:ascii="宋体" w:hAnsi="宋体" w:eastAsia="Times New Roman"/>
                <w:szCs w:val="24"/>
              </w:rPr>
              <w:t>为国音私有云及超融合监测运维服务，对中国音乐学院</w:t>
            </w:r>
            <w:r>
              <w:rPr>
                <w:rFonts w:ascii="宋体" w:hAnsi="宋体" w:eastAsia="Times New Roman"/>
                <w:szCs w:val="24"/>
              </w:rPr>
              <w:t>虚拟化云平台</w:t>
            </w:r>
            <w:r>
              <w:rPr>
                <w:rFonts w:hint="eastAsia" w:ascii="宋体" w:hAnsi="宋体" w:eastAsia="Times New Roman"/>
                <w:szCs w:val="24"/>
              </w:rPr>
              <w:t>进行维护。具体包含：</w:t>
            </w:r>
          </w:p>
          <w:p>
            <w:pPr>
              <w:spacing w:line="360" w:lineRule="auto"/>
              <w:rPr>
                <w:rFonts w:ascii="宋体" w:hAnsi="宋体" w:eastAsia="Times New Roman"/>
                <w:szCs w:val="24"/>
              </w:rPr>
            </w:pPr>
            <w:r>
              <w:rPr>
                <w:rFonts w:hint="eastAsia" w:ascii="PingFang SC" w:hAnsi="PingFang SC" w:eastAsia="PingFang SC" w:cs="PingFang SC"/>
                <w:szCs w:val="24"/>
              </w:rPr>
              <w:t>①</w:t>
            </w:r>
            <w:r>
              <w:rPr>
                <w:rFonts w:hint="eastAsia" w:ascii="宋体" w:hAnsi="宋体" w:eastAsia="Times New Roman"/>
                <w:szCs w:val="24"/>
              </w:rPr>
              <w:t>一期虚拟化平台硬件包括</w:t>
            </w:r>
            <w:r>
              <w:rPr>
                <w:rFonts w:hint="eastAsia" w:ascii="宋体" w:hAnsi="宋体"/>
                <w:szCs w:val="24"/>
              </w:rPr>
              <w:t>三</w:t>
            </w:r>
            <w:r>
              <w:rPr>
                <w:rFonts w:hint="eastAsia" w:ascii="宋体" w:hAnsi="宋体" w:eastAsia="Times New Roman"/>
                <w:szCs w:val="24"/>
              </w:rPr>
              <w:t>台HP DL</w:t>
            </w:r>
            <w:r>
              <w:rPr>
                <w:rFonts w:hint="eastAsia" w:ascii="宋体" w:hAnsi="宋体"/>
                <w:szCs w:val="24"/>
              </w:rPr>
              <w:t>388</w:t>
            </w:r>
            <w:r>
              <w:rPr>
                <w:rFonts w:hint="eastAsia" w:ascii="宋体" w:hAnsi="宋体" w:eastAsia="Times New Roman"/>
                <w:szCs w:val="24"/>
              </w:rPr>
              <w:t>G</w:t>
            </w:r>
            <w:r>
              <w:rPr>
                <w:rFonts w:hint="eastAsia" w:ascii="宋体" w:hAnsi="宋体"/>
                <w:szCs w:val="24"/>
              </w:rPr>
              <w:t>8</w:t>
            </w:r>
            <w:r>
              <w:rPr>
                <w:rFonts w:hint="eastAsia" w:ascii="宋体" w:hAnsi="宋体" w:eastAsia="Times New Roman"/>
                <w:szCs w:val="24"/>
              </w:rPr>
              <w:t>服务器，目前部署VMware的vSphere</w:t>
            </w:r>
            <w:r>
              <w:rPr>
                <w:rFonts w:hint="eastAsia" w:ascii="宋体" w:hAnsi="宋体"/>
                <w:szCs w:val="24"/>
              </w:rPr>
              <w:t>6.7</w:t>
            </w:r>
            <w:r>
              <w:rPr>
                <w:rFonts w:hint="eastAsia" w:ascii="宋体" w:hAnsi="宋体" w:eastAsia="Times New Roman"/>
                <w:szCs w:val="24"/>
              </w:rPr>
              <w:t>版本。</w:t>
            </w:r>
          </w:p>
          <w:p>
            <w:pPr>
              <w:spacing w:line="360" w:lineRule="auto"/>
              <w:rPr>
                <w:rFonts w:ascii="宋体" w:hAnsi="宋体" w:eastAsia="Times New Roman"/>
                <w:szCs w:val="24"/>
              </w:rPr>
            </w:pPr>
            <w:r>
              <w:rPr>
                <w:rFonts w:hint="eastAsia" w:ascii="PingFang SC" w:hAnsi="PingFang SC" w:eastAsia="PingFang SC" w:cs="PingFang SC"/>
                <w:szCs w:val="24"/>
              </w:rPr>
              <w:t>②</w:t>
            </w:r>
            <w:r>
              <w:rPr>
                <w:rFonts w:hint="eastAsia" w:ascii="宋体" w:hAnsi="宋体" w:eastAsia="Times New Roman"/>
                <w:szCs w:val="24"/>
              </w:rPr>
              <w:t>二期虚拟化平台硬件包括15台华为RH2288H服务器，目前部署VMware的vSphere6.</w:t>
            </w:r>
            <w:r>
              <w:rPr>
                <w:rFonts w:hint="eastAsia" w:ascii="宋体" w:hAnsi="宋体"/>
                <w:szCs w:val="24"/>
              </w:rPr>
              <w:t>7</w:t>
            </w:r>
            <w:r>
              <w:rPr>
                <w:rFonts w:hint="eastAsia" w:ascii="宋体" w:hAnsi="宋体" w:eastAsia="Times New Roman"/>
                <w:szCs w:val="24"/>
              </w:rPr>
              <w:t>版本。</w:t>
            </w:r>
          </w:p>
          <w:p>
            <w:pPr>
              <w:spacing w:line="360" w:lineRule="auto"/>
              <w:rPr>
                <w:rFonts w:ascii="宋体" w:hAnsi="宋体" w:eastAsia="等线"/>
                <w:szCs w:val="24"/>
              </w:rPr>
            </w:pPr>
            <w:r>
              <w:rPr>
                <w:rFonts w:hint="eastAsia" w:ascii="PingFang SC" w:hAnsi="PingFang SC" w:eastAsia="PingFang SC" w:cs="PingFang SC"/>
                <w:szCs w:val="24"/>
              </w:rPr>
              <w:t>③</w:t>
            </w:r>
            <w:r>
              <w:rPr>
                <w:rFonts w:hint="eastAsia" w:ascii="宋体" w:hAnsi="宋体" w:eastAsia="Times New Roman"/>
                <w:szCs w:val="24"/>
              </w:rPr>
              <w:t>超融合平台包括8台联想SR650服务器，目前部署VMware的的vSphere7.0和vSAN7.0版本</w:t>
            </w:r>
            <w:r>
              <w:rPr>
                <w:rFonts w:ascii="宋体" w:hAnsi="宋体" w:eastAsia="Times New Roman"/>
                <w:szCs w:val="24"/>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5</w:t>
            </w:r>
          </w:p>
        </w:tc>
        <w:tc>
          <w:tcPr>
            <w:tcW w:w="1969" w:type="dxa"/>
            <w:vAlign w:val="center"/>
          </w:tcPr>
          <w:p>
            <w:pPr>
              <w:jc w:val="center"/>
              <w:rPr>
                <w:rFonts w:ascii="宋体" w:hAnsi="宋体" w:eastAsia="Times New Roman"/>
                <w:szCs w:val="24"/>
                <w:highlight w:val="yellow"/>
              </w:rPr>
            </w:pPr>
            <w:r>
              <w:rPr>
                <w:rFonts w:hint="eastAsia" w:ascii="宋体" w:hAnsi="宋体" w:cs="宋体"/>
                <w:szCs w:val="24"/>
              </w:rPr>
              <w:t>资金来源</w:t>
            </w:r>
          </w:p>
        </w:tc>
        <w:tc>
          <w:tcPr>
            <w:tcW w:w="7088" w:type="dxa"/>
            <w:vAlign w:val="center"/>
          </w:tcPr>
          <w:p>
            <w:pPr>
              <w:spacing w:line="360" w:lineRule="exact"/>
              <w:rPr>
                <w:rFonts w:ascii="宋体" w:hAnsi="宋体" w:eastAsia="Times New Roman"/>
                <w:szCs w:val="24"/>
              </w:rPr>
            </w:pPr>
            <w:r>
              <w:rPr>
                <w:rFonts w:hint="eastAsia" w:ascii="宋体" w:hAnsi="宋体"/>
                <w:szCs w:val="24"/>
              </w:rPr>
              <w:t>校内</w:t>
            </w:r>
            <w:r>
              <w:rPr>
                <w:rFonts w:ascii="宋体" w:hAnsi="宋体" w:eastAsia="Times New Roman"/>
                <w:szCs w:val="24"/>
              </w:rPr>
              <w:t>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6</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资质要求</w:t>
            </w:r>
          </w:p>
        </w:tc>
        <w:tc>
          <w:tcPr>
            <w:tcW w:w="7088" w:type="dxa"/>
            <w:vAlign w:val="center"/>
          </w:tcPr>
          <w:p>
            <w:pPr>
              <w:spacing w:line="360" w:lineRule="exact"/>
              <w:ind w:firstLine="480"/>
              <w:rPr>
                <w:rFonts w:ascii="宋体" w:hAnsi="宋体" w:eastAsia="Times New Roman"/>
                <w:szCs w:val="24"/>
              </w:rPr>
            </w:pPr>
            <w:r>
              <w:rPr>
                <w:rFonts w:hint="eastAsia" w:ascii="宋体" w:hAnsi="宋体" w:eastAsia="Times New Roman"/>
                <w:szCs w:val="24"/>
              </w:rPr>
              <w:t>1）在中华人民共和国境内注册的、具有独立承担民事责任的能力的供应商；</w:t>
            </w:r>
          </w:p>
          <w:p>
            <w:pPr>
              <w:spacing w:line="360" w:lineRule="exact"/>
              <w:ind w:firstLine="480"/>
              <w:rPr>
                <w:rFonts w:ascii="宋体" w:hAnsi="宋体" w:eastAsia="Times New Roman"/>
                <w:szCs w:val="24"/>
              </w:rPr>
            </w:pPr>
            <w:r>
              <w:rPr>
                <w:rFonts w:hint="eastAsia" w:ascii="宋体" w:hAnsi="宋体" w:eastAsia="Times New Roman"/>
                <w:szCs w:val="24"/>
              </w:rPr>
              <w:t>2）具有良好的商业信誉和健全的财务会计制度；</w:t>
            </w:r>
          </w:p>
          <w:p>
            <w:pPr>
              <w:spacing w:line="360" w:lineRule="exact"/>
              <w:ind w:firstLine="480"/>
              <w:rPr>
                <w:rFonts w:ascii="宋体" w:hAnsi="宋体" w:eastAsia="Times New Roman"/>
                <w:szCs w:val="24"/>
              </w:rPr>
            </w:pPr>
            <w:r>
              <w:rPr>
                <w:rFonts w:hint="eastAsia" w:ascii="宋体" w:hAnsi="宋体" w:eastAsia="Times New Roman"/>
                <w:szCs w:val="24"/>
              </w:rPr>
              <w:t>3）有依法缴纳税收和社会保障资金的良好记录；</w:t>
            </w:r>
          </w:p>
          <w:p>
            <w:pPr>
              <w:spacing w:line="360" w:lineRule="exact"/>
              <w:ind w:firstLine="480"/>
              <w:rPr>
                <w:rFonts w:ascii="宋体" w:hAnsi="宋体" w:eastAsia="Times New Roman"/>
                <w:szCs w:val="24"/>
              </w:rPr>
            </w:pPr>
            <w:r>
              <w:rPr>
                <w:rFonts w:hint="eastAsia" w:ascii="宋体" w:hAnsi="宋体" w:eastAsia="Times New Roman"/>
                <w:szCs w:val="24"/>
              </w:rPr>
              <w:t>4）近三年内，在经营活动中没有重大违法记录；</w:t>
            </w:r>
          </w:p>
          <w:p>
            <w:pPr>
              <w:spacing w:line="360" w:lineRule="exact"/>
              <w:ind w:firstLine="480"/>
              <w:rPr>
                <w:rFonts w:ascii="宋体" w:hAnsi="宋体" w:eastAsia="Times New Roman"/>
                <w:szCs w:val="24"/>
              </w:rPr>
            </w:pPr>
            <w:r>
              <w:rPr>
                <w:rFonts w:hint="eastAsia" w:ascii="宋体" w:hAnsi="宋体" w:eastAsia="Times New Roman"/>
                <w:szCs w:val="24"/>
              </w:rPr>
              <w:t>5）本项目不接受联合体参加比选；</w:t>
            </w:r>
          </w:p>
          <w:p>
            <w:pPr>
              <w:spacing w:line="360" w:lineRule="exact"/>
              <w:ind w:firstLine="480"/>
              <w:rPr>
                <w:rFonts w:ascii="宋体" w:hAnsi="宋体" w:eastAsia="Times New Roman"/>
                <w:szCs w:val="24"/>
              </w:rPr>
            </w:pPr>
            <w:r>
              <w:rPr>
                <w:rFonts w:hint="eastAsia" w:ascii="宋体" w:hAnsi="宋体" w:eastAsia="Times New Roman"/>
                <w:szCs w:val="24"/>
              </w:rPr>
              <w:t>6）通过“信用中国”网站（www.creditchina.gov.cn）</w:t>
            </w:r>
            <w:r>
              <w:rPr>
                <w:rFonts w:hint="eastAsia" w:ascii="宋体" w:hAnsi="宋体" w:eastAsia="Times New Roman" w:cs="宋体"/>
                <w:color w:val="000000"/>
                <w:kern w:val="0"/>
                <w:szCs w:val="24"/>
                <w:lang w:val="zh-CN"/>
              </w:rPr>
              <w:t>和</w:t>
            </w:r>
            <w:r>
              <w:rPr>
                <w:rFonts w:hint="eastAsia" w:ascii="宋体" w:hAnsi="宋体" w:eastAsia="Times New Roman" w:cs="宋体"/>
                <w:color w:val="000000"/>
                <w:kern w:val="0"/>
                <w:szCs w:val="24"/>
              </w:rPr>
              <w:t>“中国政府采购”网站（www.ccgp.gov.cn）</w:t>
            </w:r>
            <w:r>
              <w:rPr>
                <w:rFonts w:hint="eastAsia" w:ascii="宋体" w:hAnsi="宋体" w:eastAsia="Times New Roman"/>
                <w:szCs w:val="24"/>
              </w:rPr>
              <w:t>查询信用记录（截止时间点为</w:t>
            </w:r>
            <w:r>
              <w:rPr>
                <w:rFonts w:hint="eastAsia" w:ascii="宋体" w:hAnsi="宋体" w:eastAsia="Times New Roman" w:cs="宋体"/>
                <w:kern w:val="0"/>
                <w:szCs w:val="24"/>
                <w:lang w:val="zh-CN"/>
              </w:rPr>
              <w:t>响应</w:t>
            </w:r>
            <w:r>
              <w:rPr>
                <w:rFonts w:hint="eastAsia" w:ascii="宋体" w:hAnsi="宋体" w:eastAsia="Times New Roman"/>
                <w:szCs w:val="24"/>
              </w:rPr>
              <w:t>截止时间），被列入失信被执行人、重大税收违法案件当事人名单或政府采购严重违法失信行为记录名单的供应商，没有资格参加本项目的</w:t>
            </w:r>
            <w:r>
              <w:rPr>
                <w:rFonts w:hint="eastAsia" w:ascii="宋体" w:hAnsi="宋体"/>
                <w:szCs w:val="24"/>
              </w:rPr>
              <w:t>比选</w:t>
            </w:r>
            <w:r>
              <w:rPr>
                <w:rFonts w:hint="eastAsia" w:ascii="宋体" w:hAnsi="宋体" w:eastAsia="Times New Roman"/>
                <w:szCs w:val="24"/>
              </w:rPr>
              <w:t>活动；</w:t>
            </w:r>
          </w:p>
          <w:p>
            <w:pPr>
              <w:spacing w:line="360" w:lineRule="exact"/>
              <w:ind w:firstLine="480"/>
              <w:rPr>
                <w:rFonts w:ascii="宋体" w:hAnsi="宋体" w:eastAsia="Times New Roman" w:cs="Arial"/>
                <w:szCs w:val="24"/>
              </w:rPr>
            </w:pPr>
            <w:r>
              <w:rPr>
                <w:rFonts w:ascii="宋体" w:hAnsi="宋体" w:eastAsia="Times New Roman"/>
                <w:szCs w:val="24"/>
              </w:rPr>
              <w:t>7</w:t>
            </w:r>
            <w:r>
              <w:rPr>
                <w:rFonts w:hint="eastAsia" w:ascii="宋体" w:hAnsi="宋体" w:eastAsia="Times New Roman"/>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7</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资格审查方式</w:t>
            </w:r>
          </w:p>
        </w:tc>
        <w:tc>
          <w:tcPr>
            <w:tcW w:w="7088" w:type="dxa"/>
            <w:vAlign w:val="center"/>
          </w:tcPr>
          <w:p>
            <w:pPr>
              <w:rPr>
                <w:rFonts w:ascii="宋体" w:hAnsi="宋体" w:eastAsia="Times New Roman"/>
                <w:szCs w:val="24"/>
              </w:rPr>
            </w:pPr>
            <w:r>
              <w:rPr>
                <w:rFonts w:hint="eastAsia" w:ascii="宋体" w:hAnsi="宋体" w:eastAsia="Times New Roman"/>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8</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比选有效期</w:t>
            </w:r>
          </w:p>
        </w:tc>
        <w:tc>
          <w:tcPr>
            <w:tcW w:w="7088" w:type="dxa"/>
            <w:vAlign w:val="center"/>
          </w:tcPr>
          <w:p>
            <w:pPr>
              <w:rPr>
                <w:rFonts w:ascii="宋体" w:hAnsi="宋体" w:eastAsia="等线"/>
                <w:szCs w:val="24"/>
              </w:rPr>
            </w:pPr>
            <w:r>
              <w:rPr>
                <w:rFonts w:hint="eastAsia" w:ascii="宋体" w:hAnsi="宋体" w:eastAsia="Times New Roman"/>
                <w:szCs w:val="24"/>
              </w:rPr>
              <w:t>比选有效期为</w:t>
            </w:r>
            <w:r>
              <w:rPr>
                <w:rFonts w:ascii="宋体" w:hAnsi="宋体" w:eastAsia="Times New Roman"/>
                <w:szCs w:val="24"/>
              </w:rPr>
              <w:t>120</w:t>
            </w:r>
            <w:r>
              <w:rPr>
                <w:rFonts w:hint="eastAsia" w:ascii="宋体" w:hAnsi="宋体" w:eastAsia="Times New Roman"/>
                <w:szCs w:val="24"/>
              </w:rPr>
              <w:t>日历日（从响应文件递交截止之日算起）。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9</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响应文件份数</w:t>
            </w:r>
          </w:p>
        </w:tc>
        <w:tc>
          <w:tcPr>
            <w:tcW w:w="7088" w:type="dxa"/>
            <w:vAlign w:val="center"/>
          </w:tcPr>
          <w:p>
            <w:pPr>
              <w:rPr>
                <w:rFonts w:ascii="宋体" w:hAnsi="宋体" w:eastAsia="Times New Roman"/>
                <w:szCs w:val="24"/>
              </w:rPr>
            </w:pPr>
            <w:r>
              <w:rPr>
                <w:rFonts w:hint="eastAsia" w:ascii="宋体" w:hAnsi="宋体" w:eastAsia="Times New Roman"/>
                <w:szCs w:val="24"/>
              </w:rPr>
              <w:t>1份正本，</w:t>
            </w:r>
            <w:r>
              <w:rPr>
                <w:rFonts w:hint="eastAsia" w:ascii="宋体" w:hAnsi="宋体"/>
                <w:szCs w:val="24"/>
              </w:rPr>
              <w:t>3</w:t>
            </w:r>
            <w:r>
              <w:rPr>
                <w:rFonts w:hint="eastAsia" w:ascii="宋体" w:hAnsi="宋体" w:eastAsia="Times New Roman"/>
                <w:szCs w:val="24"/>
              </w:rPr>
              <w:t>份副本，另外提交响应文件电子文件</w:t>
            </w:r>
            <w:r>
              <w:rPr>
                <w:rFonts w:ascii="宋体" w:hAnsi="宋体" w:eastAsia="Times New Roman"/>
                <w:szCs w:val="24"/>
              </w:rPr>
              <w:t>1份</w:t>
            </w:r>
            <w:r>
              <w:rPr>
                <w:rFonts w:hint="eastAsia" w:ascii="宋体" w:hAnsi="宋体" w:eastAsia="Times New Roman"/>
                <w:szCs w:val="24"/>
              </w:rPr>
              <w:t>。</w:t>
            </w:r>
          </w:p>
          <w:p>
            <w:pPr>
              <w:rPr>
                <w:rFonts w:ascii="宋体" w:hAnsi="宋体" w:eastAsia="Times New Roman"/>
                <w:szCs w:val="24"/>
              </w:rPr>
            </w:pPr>
            <w:r>
              <w:rPr>
                <w:rFonts w:hint="eastAsia" w:ascii="宋体" w:hAnsi="宋体" w:eastAsia="Times New Roman"/>
                <w:szCs w:val="24"/>
              </w:rPr>
              <w:t>电子版本应与响应文件正本一致，签字盖章后扫描为PDF或JPEG格式。</w:t>
            </w:r>
          </w:p>
          <w:p>
            <w:pPr>
              <w:ind w:firstLine="480"/>
              <w:rPr>
                <w:rFonts w:ascii="宋体" w:hAnsi="宋体" w:eastAsia="Times New Roman"/>
                <w:szCs w:val="24"/>
              </w:rPr>
            </w:pPr>
            <w:r>
              <w:rPr>
                <w:rFonts w:hint="eastAsia" w:ascii="宋体" w:hAnsi="宋体" w:eastAsia="Times New Roman"/>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10</w:t>
            </w:r>
          </w:p>
        </w:tc>
        <w:tc>
          <w:tcPr>
            <w:tcW w:w="1969" w:type="dxa"/>
            <w:vAlign w:val="center"/>
          </w:tcPr>
          <w:p>
            <w:pPr>
              <w:jc w:val="center"/>
              <w:rPr>
                <w:rFonts w:ascii="宋体" w:hAnsi="宋体" w:eastAsia="Times New Roman"/>
                <w:szCs w:val="24"/>
                <w:highlight w:val="none"/>
              </w:rPr>
            </w:pPr>
            <w:r>
              <w:rPr>
                <w:rFonts w:hint="eastAsia" w:ascii="宋体" w:hAnsi="宋体" w:cs="宋体"/>
                <w:szCs w:val="24"/>
                <w:highlight w:val="none"/>
              </w:rPr>
              <w:t>获取</w:t>
            </w:r>
            <w:r>
              <w:rPr>
                <w:rFonts w:hint="eastAsia" w:ascii="宋体" w:hAnsi="宋体" w:eastAsia="Times New Roman"/>
                <w:szCs w:val="24"/>
                <w:highlight w:val="none"/>
              </w:rPr>
              <w:t>比选文件</w:t>
            </w:r>
          </w:p>
          <w:p>
            <w:pPr>
              <w:ind w:firstLine="480"/>
              <w:jc w:val="center"/>
              <w:rPr>
                <w:rFonts w:ascii="宋体" w:hAnsi="宋体" w:eastAsia="Times New Roman"/>
                <w:szCs w:val="24"/>
                <w:highlight w:val="none"/>
              </w:rPr>
            </w:pPr>
            <w:r>
              <w:rPr>
                <w:rFonts w:hint="eastAsia" w:ascii="宋体" w:hAnsi="宋体" w:eastAsia="Times New Roman"/>
                <w:szCs w:val="24"/>
                <w:highlight w:val="none"/>
              </w:rPr>
              <w:t>时间</w:t>
            </w:r>
          </w:p>
        </w:tc>
        <w:tc>
          <w:tcPr>
            <w:tcW w:w="7088" w:type="dxa"/>
            <w:vAlign w:val="center"/>
          </w:tcPr>
          <w:p>
            <w:pPr>
              <w:ind w:firstLine="480" w:firstLineChars="200"/>
              <w:jc w:val="left"/>
              <w:rPr>
                <w:rFonts w:ascii="宋体" w:hAnsi="宋体" w:cs="宋体"/>
                <w:kern w:val="0"/>
                <w:szCs w:val="24"/>
                <w:highlight w:val="none"/>
              </w:rPr>
            </w:pPr>
            <w:r>
              <w:rPr>
                <w:rFonts w:ascii="宋体" w:hAnsi="宋体" w:cs="宋体"/>
                <w:kern w:val="0"/>
                <w:szCs w:val="24"/>
                <w:highlight w:val="none"/>
                <w:u w:val="single"/>
              </w:rPr>
              <w:t>20</w:t>
            </w:r>
            <w:r>
              <w:rPr>
                <w:rFonts w:hint="eastAsia" w:ascii="宋体" w:hAnsi="宋体" w:cs="宋体"/>
                <w:kern w:val="0"/>
                <w:szCs w:val="24"/>
                <w:highlight w:val="none"/>
                <w:u w:val="single"/>
                <w:lang w:val="en-US" w:eastAsia="zh-CN"/>
              </w:rPr>
              <w:t>24</w:t>
            </w:r>
            <w:r>
              <w:rPr>
                <w:rFonts w:ascii="宋体" w:hAnsi="宋体" w:cs="宋体"/>
                <w:kern w:val="0"/>
                <w:szCs w:val="24"/>
                <w:highlight w:val="none"/>
              </w:rPr>
              <w:t>年</w:t>
            </w:r>
            <w:r>
              <w:rPr>
                <w:rFonts w:hint="eastAsia"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20</w:t>
            </w:r>
            <w:r>
              <w:rPr>
                <w:rFonts w:ascii="宋体" w:hAnsi="宋体" w:cs="宋体"/>
                <w:kern w:val="0"/>
                <w:szCs w:val="24"/>
                <w:highlight w:val="none"/>
                <w:u w:val="single"/>
              </w:rPr>
              <w:t xml:space="preserve"> </w:t>
            </w:r>
            <w:r>
              <w:rPr>
                <w:rFonts w:ascii="宋体" w:hAnsi="宋体" w:cs="宋体"/>
                <w:kern w:val="0"/>
                <w:szCs w:val="24"/>
                <w:highlight w:val="none"/>
              </w:rPr>
              <w:t>日至</w:t>
            </w:r>
            <w:r>
              <w:rPr>
                <w:rFonts w:hint="eastAsia" w:ascii="宋体" w:hAnsi="宋体" w:cs="宋体"/>
                <w:kern w:val="0"/>
                <w:szCs w:val="24"/>
                <w:highlight w:val="none"/>
                <w:u w:val="single"/>
              </w:rPr>
              <w:t xml:space="preserve"> </w:t>
            </w:r>
            <w:r>
              <w:rPr>
                <w:rFonts w:ascii="宋体" w:hAnsi="宋体" w:cs="宋体"/>
                <w:kern w:val="0"/>
                <w:szCs w:val="24"/>
                <w:highlight w:val="none"/>
                <w:u w:val="single"/>
              </w:rPr>
              <w:t>20</w:t>
            </w:r>
            <w:r>
              <w:rPr>
                <w:rFonts w:hint="eastAsia" w:ascii="宋体" w:hAnsi="宋体" w:cs="宋体"/>
                <w:kern w:val="0"/>
                <w:szCs w:val="24"/>
                <w:highlight w:val="none"/>
                <w:u w:val="single"/>
                <w:lang w:val="en-US" w:eastAsia="zh-CN"/>
              </w:rPr>
              <w:t>24</w:t>
            </w:r>
            <w:r>
              <w:rPr>
                <w:rFonts w:ascii="宋体" w:hAnsi="宋体" w:cs="宋体"/>
                <w:kern w:val="0"/>
                <w:szCs w:val="24"/>
                <w:highlight w:val="none"/>
              </w:rPr>
              <w:t>年</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12</w:t>
            </w:r>
            <w:r>
              <w:rPr>
                <w:rFonts w:ascii="宋体" w:hAnsi="宋体" w:cs="宋体"/>
                <w:kern w:val="0"/>
                <w:szCs w:val="24"/>
                <w:highlight w:val="none"/>
                <w:u w:val="single"/>
              </w:rPr>
              <w:t xml:space="preserve"> </w:t>
            </w:r>
            <w:r>
              <w:rPr>
                <w:rFonts w:ascii="宋体" w:hAnsi="宋体" w:cs="宋体"/>
                <w:kern w:val="0"/>
                <w:szCs w:val="24"/>
                <w:highlight w:val="none"/>
              </w:rPr>
              <w:t>月</w:t>
            </w:r>
            <w:r>
              <w:rPr>
                <w:rFonts w:ascii="宋体" w:hAnsi="宋体" w:cs="宋体"/>
                <w:kern w:val="0"/>
                <w:szCs w:val="24"/>
                <w:highlight w:val="none"/>
                <w:u w:val="single"/>
              </w:rPr>
              <w:t xml:space="preserve"> </w:t>
            </w:r>
            <w:r>
              <w:rPr>
                <w:rFonts w:hint="eastAsia" w:ascii="宋体" w:hAnsi="宋体" w:cs="宋体"/>
                <w:kern w:val="0"/>
                <w:szCs w:val="24"/>
                <w:highlight w:val="none"/>
                <w:u w:val="single"/>
                <w:lang w:val="en-US" w:eastAsia="zh-CN"/>
              </w:rPr>
              <w:t>27</w:t>
            </w:r>
            <w:r>
              <w:rPr>
                <w:rFonts w:ascii="宋体" w:hAnsi="宋体" w:cs="宋体"/>
                <w:kern w:val="0"/>
                <w:szCs w:val="24"/>
                <w:highlight w:val="none"/>
                <w:u w:val="single"/>
              </w:rPr>
              <w:t xml:space="preserve"> </w:t>
            </w:r>
            <w:r>
              <w:rPr>
                <w:rFonts w:ascii="宋体" w:hAnsi="宋体" w:cs="宋体"/>
                <w:kern w:val="0"/>
                <w:szCs w:val="24"/>
                <w:highlight w:val="none"/>
              </w:rPr>
              <w:t>日</w:t>
            </w:r>
          </w:p>
          <w:p>
            <w:pPr>
              <w:ind w:firstLine="480" w:firstLineChars="200"/>
              <w:jc w:val="left"/>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联系人：王老师</w:t>
            </w:r>
          </w:p>
          <w:p>
            <w:pPr>
              <w:ind w:firstLine="480" w:firstLineChars="200"/>
              <w:jc w:val="left"/>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电话：010-64887422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11</w:t>
            </w:r>
          </w:p>
        </w:tc>
        <w:tc>
          <w:tcPr>
            <w:tcW w:w="1969" w:type="dxa"/>
            <w:vAlign w:val="center"/>
          </w:tcPr>
          <w:p>
            <w:pPr>
              <w:jc w:val="center"/>
              <w:rPr>
                <w:rFonts w:ascii="宋体" w:hAnsi="宋体" w:eastAsia="Times New Roman"/>
                <w:szCs w:val="24"/>
                <w:highlight w:val="none"/>
              </w:rPr>
            </w:pPr>
            <w:r>
              <w:rPr>
                <w:rFonts w:hint="eastAsia" w:ascii="宋体" w:hAnsi="宋体" w:eastAsia="Times New Roman"/>
                <w:szCs w:val="24"/>
                <w:highlight w:val="none"/>
              </w:rPr>
              <w:t>响应文件递交地点及截止时间</w:t>
            </w:r>
          </w:p>
        </w:tc>
        <w:tc>
          <w:tcPr>
            <w:tcW w:w="7088" w:type="dxa"/>
            <w:vAlign w:val="center"/>
          </w:tcPr>
          <w:p>
            <w:pPr>
              <w:rPr>
                <w:rFonts w:hint="default" w:ascii="宋体" w:hAnsi="宋体" w:eastAsia="宋体"/>
                <w:szCs w:val="24"/>
                <w:highlight w:val="none"/>
                <w:lang w:val="en-US" w:eastAsia="zh-CN"/>
              </w:rPr>
            </w:pPr>
            <w:r>
              <w:rPr>
                <w:rFonts w:hint="eastAsia" w:ascii="宋体" w:hAnsi="宋体" w:eastAsia="Times New Roman"/>
                <w:szCs w:val="24"/>
                <w:highlight w:val="none"/>
              </w:rPr>
              <w:t>地点：</w:t>
            </w:r>
            <w:r>
              <w:rPr>
                <w:rFonts w:hint="eastAsia" w:ascii="宋体" w:hAnsi="宋体"/>
                <w:szCs w:val="24"/>
                <w:highlight w:val="none"/>
                <w:lang w:val="en-US" w:eastAsia="zh-CN"/>
              </w:rPr>
              <w:t>中国音乐学院</w:t>
            </w:r>
          </w:p>
          <w:p>
            <w:pPr>
              <w:rPr>
                <w:rFonts w:hint="eastAsia" w:ascii="宋体" w:hAnsi="宋体" w:eastAsia="宋体"/>
                <w:szCs w:val="24"/>
                <w:highlight w:val="none"/>
                <w:lang w:eastAsia="zh-CN"/>
              </w:rPr>
            </w:pPr>
            <w:r>
              <w:rPr>
                <w:rFonts w:hint="eastAsia" w:ascii="宋体" w:hAnsi="宋体" w:eastAsia="Times New Roman"/>
                <w:szCs w:val="24"/>
                <w:highlight w:val="none"/>
              </w:rPr>
              <w:t>截止时间：20</w:t>
            </w:r>
            <w:r>
              <w:rPr>
                <w:rFonts w:hint="eastAsia" w:ascii="宋体" w:hAnsi="宋体"/>
                <w:szCs w:val="24"/>
                <w:highlight w:val="none"/>
                <w:lang w:val="en-US" w:eastAsia="zh-CN"/>
              </w:rPr>
              <w:t>24</w:t>
            </w:r>
            <w:r>
              <w:rPr>
                <w:rFonts w:hint="eastAsia" w:ascii="宋体" w:hAnsi="宋体" w:eastAsia="Times New Roman"/>
                <w:szCs w:val="24"/>
                <w:highlight w:val="none"/>
              </w:rPr>
              <w:t>年</w:t>
            </w:r>
            <w:r>
              <w:rPr>
                <w:rFonts w:hint="eastAsia" w:ascii="宋体" w:hAnsi="宋体"/>
                <w:szCs w:val="24"/>
                <w:highlight w:val="none"/>
                <w:lang w:val="en-US" w:eastAsia="zh-CN"/>
              </w:rPr>
              <w:t>12</w:t>
            </w:r>
            <w:r>
              <w:rPr>
                <w:rFonts w:hint="eastAsia" w:ascii="宋体" w:hAnsi="宋体" w:eastAsia="Times New Roman"/>
                <w:szCs w:val="24"/>
                <w:highlight w:val="none"/>
              </w:rPr>
              <w:t>月</w:t>
            </w:r>
            <w:r>
              <w:rPr>
                <w:rFonts w:hint="eastAsia" w:ascii="宋体" w:hAnsi="宋体"/>
                <w:szCs w:val="24"/>
                <w:highlight w:val="none"/>
                <w:lang w:val="en-US" w:eastAsia="zh-CN"/>
              </w:rPr>
              <w:t>27</w:t>
            </w:r>
            <w:r>
              <w:rPr>
                <w:rFonts w:hint="eastAsia" w:ascii="宋体" w:hAnsi="宋体" w:eastAsia="Times New Roman"/>
                <w:szCs w:val="24"/>
                <w:highlight w:val="none"/>
              </w:rPr>
              <w:t>日上午</w:t>
            </w:r>
            <w:r>
              <w:rPr>
                <w:rFonts w:hint="eastAsia" w:ascii="宋体" w:hAnsi="宋体"/>
                <w:szCs w:val="24"/>
                <w:highlight w:val="none"/>
                <w:lang w:val="en-US" w:eastAsia="zh-CN"/>
              </w:rPr>
              <w:t>11</w:t>
            </w:r>
            <w:r>
              <w:rPr>
                <w:rFonts w:hint="eastAsia" w:ascii="宋体" w:hAnsi="宋体" w:eastAsia="Times New Roman"/>
                <w:szCs w:val="24"/>
                <w:highlight w:val="none"/>
              </w:rPr>
              <w:t>时</w:t>
            </w:r>
            <w:r>
              <w:rPr>
                <w:rFonts w:hint="eastAsia" w:ascii="宋体" w:hAnsi="宋体"/>
                <w:szCs w:val="24"/>
                <w:highlight w:val="none"/>
                <w:lang w:eastAsia="zh-CN"/>
              </w:rPr>
              <w:t>（</w:t>
            </w:r>
            <w:r>
              <w:rPr>
                <w:rFonts w:hint="eastAsia" w:ascii="宋体" w:hAnsi="宋体"/>
                <w:szCs w:val="24"/>
                <w:highlight w:val="none"/>
                <w:lang w:val="en-US" w:eastAsia="zh-CN"/>
              </w:rPr>
              <w:t>北京时间</w:t>
            </w:r>
            <w:r>
              <w:rPr>
                <w:rFonts w:hint="eastAsia" w:ascii="宋体" w:hAnsi="宋体"/>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12</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开标</w:t>
            </w:r>
          </w:p>
        </w:tc>
        <w:tc>
          <w:tcPr>
            <w:tcW w:w="7088" w:type="dxa"/>
            <w:vAlign w:val="center"/>
          </w:tcPr>
          <w:p>
            <w:pPr>
              <w:rPr>
                <w:rFonts w:eastAsia="等线"/>
                <w:highlight w:val="yellow"/>
              </w:rPr>
            </w:pPr>
            <w:r>
              <w:rPr>
                <w:rFonts w:hint="eastAsia" w:ascii="宋体" w:hAnsi="宋体" w:cs="Arial"/>
              </w:rPr>
              <w:t>依据学校总体工作安排情况确定具体时间</w:t>
            </w:r>
          </w:p>
          <w:p>
            <w:pPr>
              <w:rPr>
                <w:rFonts w:eastAsia="等线"/>
              </w:rPr>
            </w:pPr>
            <w:r>
              <w:rPr>
                <w:rFonts w:hint="eastAsia" w:eastAsia="等线"/>
              </w:rPr>
              <w:t xml:space="preserve">开标地点：中国音乐学院 </w:t>
            </w:r>
            <w:r>
              <w:rPr>
                <w:rFonts w:eastAsia="等线"/>
              </w:rPr>
              <w:t xml:space="preserve">             </w:t>
            </w:r>
          </w:p>
          <w:p>
            <w:pPr>
              <w:rPr>
                <w:rFonts w:ascii="宋体" w:hAnsi="宋体" w:eastAsia="Times New Roman"/>
                <w:szCs w:val="24"/>
              </w:rPr>
            </w:pPr>
            <w:r>
              <w:rPr>
                <w:rFonts w:hint="eastAsia" w:eastAsia="等线" w:cs="Arial"/>
              </w:rPr>
              <w:t>地</w:t>
            </w:r>
            <w:r>
              <w:rPr>
                <w:rFonts w:eastAsia="等线" w:cs="Calibri"/>
              </w:rPr>
              <w:t>  </w:t>
            </w:r>
            <w:r>
              <w:rPr>
                <w:rFonts w:hint="eastAsia" w:eastAsia="等线" w:cs="Arial"/>
              </w:rPr>
              <w:t>址：北京市朝阳区安翔路一号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vAlign w:val="center"/>
          </w:tcPr>
          <w:p>
            <w:pPr>
              <w:jc w:val="center"/>
              <w:rPr>
                <w:rFonts w:ascii="宋体" w:hAnsi="宋体" w:eastAsia="Times New Roman"/>
                <w:szCs w:val="24"/>
              </w:rPr>
            </w:pPr>
            <w:r>
              <w:rPr>
                <w:rFonts w:hint="eastAsia" w:ascii="宋体" w:hAnsi="宋体" w:eastAsia="Times New Roman"/>
                <w:szCs w:val="24"/>
              </w:rPr>
              <w:t>13</w:t>
            </w:r>
          </w:p>
        </w:tc>
        <w:tc>
          <w:tcPr>
            <w:tcW w:w="1969" w:type="dxa"/>
            <w:vAlign w:val="center"/>
          </w:tcPr>
          <w:p>
            <w:pPr>
              <w:jc w:val="center"/>
              <w:rPr>
                <w:rFonts w:ascii="宋体" w:hAnsi="宋体" w:eastAsia="Times New Roman"/>
                <w:szCs w:val="24"/>
              </w:rPr>
            </w:pPr>
            <w:r>
              <w:rPr>
                <w:rFonts w:hint="eastAsia" w:ascii="宋体" w:hAnsi="宋体" w:eastAsia="Times New Roman"/>
                <w:szCs w:val="24"/>
              </w:rPr>
              <w:t>评审办法</w:t>
            </w:r>
          </w:p>
        </w:tc>
        <w:tc>
          <w:tcPr>
            <w:tcW w:w="7088" w:type="dxa"/>
            <w:vAlign w:val="center"/>
          </w:tcPr>
          <w:p>
            <w:pPr>
              <w:rPr>
                <w:rFonts w:ascii="宋体" w:hAnsi="宋体" w:eastAsia="Times New Roman"/>
                <w:szCs w:val="24"/>
              </w:rPr>
            </w:pPr>
            <w:r>
              <w:rPr>
                <w:rFonts w:hint="eastAsia" w:ascii="宋体" w:hAnsi="宋体" w:eastAsia="Times New Roman"/>
                <w:szCs w:val="24"/>
              </w:rPr>
              <w:t>详见本比选文件第六章。</w:t>
            </w:r>
          </w:p>
        </w:tc>
      </w:tr>
    </w:tbl>
    <w:p>
      <w:pPr>
        <w:ind w:firstLine="480"/>
        <w:jc w:val="center"/>
        <w:rPr>
          <w:b/>
          <w:sz w:val="28"/>
          <w:szCs w:val="28"/>
        </w:rPr>
      </w:pPr>
      <w:r>
        <w:rPr>
          <w:szCs w:val="24"/>
        </w:rPr>
        <w:br w:type="page"/>
      </w:r>
      <w:r>
        <w:rPr>
          <w:rFonts w:hint="eastAsia"/>
          <w:b/>
          <w:sz w:val="28"/>
          <w:szCs w:val="28"/>
        </w:rPr>
        <w:t>服务商/供应商须知</w:t>
      </w:r>
    </w:p>
    <w:p>
      <w:pPr>
        <w:spacing w:line="360" w:lineRule="auto"/>
        <w:ind w:right="278" w:firstLine="506" w:firstLineChars="200"/>
        <w:outlineLvl w:val="1"/>
        <w:rPr>
          <w:rFonts w:ascii="宋体" w:hAnsi="宋体"/>
          <w:b/>
          <w:spacing w:val="6"/>
        </w:rPr>
      </w:pPr>
      <w:bookmarkStart w:id="5" w:name="_Toc176696117"/>
      <w:r>
        <w:rPr>
          <w:rFonts w:hint="eastAsia" w:ascii="宋体" w:hAnsi="宋体"/>
          <w:b/>
          <w:spacing w:val="6"/>
        </w:rPr>
        <w:t>1、总则</w:t>
      </w:r>
      <w:bookmarkEnd w:id="5"/>
    </w:p>
    <w:p>
      <w:pPr>
        <w:spacing w:line="360" w:lineRule="auto"/>
        <w:ind w:right="28" w:firstLine="504" w:firstLineChars="200"/>
        <w:rPr>
          <w:rFonts w:ascii="宋体" w:hAnsi="宋体"/>
          <w:bCs/>
          <w:spacing w:val="6"/>
        </w:rPr>
      </w:pPr>
      <w:r>
        <w:rPr>
          <w:rFonts w:hint="eastAsia" w:ascii="宋体" w:hAnsi="宋体"/>
          <w:bCs/>
          <w:spacing w:val="6"/>
        </w:rPr>
        <w:t>1.1项目概况详见服务商</w:t>
      </w:r>
      <w:r>
        <w:rPr>
          <w:rFonts w:hint="eastAsia" w:ascii="宋体" w:hAnsi="宋体"/>
          <w:szCs w:val="24"/>
        </w:rPr>
        <w:t>/供应商</w:t>
      </w:r>
      <w:r>
        <w:rPr>
          <w:rFonts w:hint="eastAsia" w:ascii="宋体" w:hAnsi="宋体"/>
          <w:bCs/>
          <w:spacing w:val="6"/>
        </w:rPr>
        <w:t>须知前附表。</w:t>
      </w:r>
    </w:p>
    <w:p>
      <w:pPr>
        <w:spacing w:line="360" w:lineRule="auto"/>
        <w:ind w:right="28" w:firstLine="504" w:firstLineChars="200"/>
        <w:rPr>
          <w:rFonts w:ascii="宋体" w:hAnsi="宋体"/>
          <w:bCs/>
          <w:spacing w:val="6"/>
        </w:rPr>
      </w:pPr>
      <w:r>
        <w:rPr>
          <w:rFonts w:hint="eastAsia" w:ascii="宋体" w:hAnsi="宋体"/>
          <w:bCs/>
          <w:spacing w:val="6"/>
        </w:rPr>
        <w:t>1.2服务商</w:t>
      </w:r>
      <w:r>
        <w:rPr>
          <w:rFonts w:hint="eastAsia" w:ascii="宋体" w:hAnsi="宋体"/>
          <w:szCs w:val="24"/>
        </w:rPr>
        <w:t>/供应商</w:t>
      </w:r>
      <w:r>
        <w:rPr>
          <w:rFonts w:hint="eastAsia" w:ascii="宋体" w:hAnsi="宋体"/>
          <w:bCs/>
          <w:spacing w:val="6"/>
        </w:rPr>
        <w:t>应自行承担所有与编写和提交比选文件有关的费用,不论比选的结果如何,比选人在任何情况下均无义务和责任承担这些费用。</w:t>
      </w:r>
    </w:p>
    <w:p>
      <w:pPr>
        <w:spacing w:line="360" w:lineRule="auto"/>
        <w:ind w:right="28" w:firstLine="504" w:firstLineChars="200"/>
        <w:rPr>
          <w:rFonts w:ascii="宋体" w:hAnsi="宋体"/>
          <w:bCs/>
          <w:spacing w:val="6"/>
        </w:rPr>
      </w:pPr>
      <w:r>
        <w:rPr>
          <w:rFonts w:hint="eastAsia" w:ascii="宋体" w:hAnsi="宋体"/>
          <w:bCs/>
          <w:spacing w:val="6"/>
        </w:rPr>
        <w:t>1.3比选人不承诺选择最低报价的服务商</w:t>
      </w:r>
      <w:r>
        <w:rPr>
          <w:rFonts w:hint="eastAsia" w:ascii="宋体" w:hAnsi="宋体"/>
          <w:szCs w:val="24"/>
        </w:rPr>
        <w:t>/供应商</w:t>
      </w:r>
      <w:r>
        <w:rPr>
          <w:rFonts w:hint="eastAsia" w:ascii="宋体" w:hAnsi="宋体"/>
          <w:bCs/>
          <w:spacing w:val="6"/>
        </w:rPr>
        <w:t>为成交单位。</w:t>
      </w:r>
    </w:p>
    <w:p>
      <w:pPr>
        <w:spacing w:line="360" w:lineRule="auto"/>
        <w:ind w:right="28" w:firstLine="504" w:firstLineChars="200"/>
        <w:rPr>
          <w:rFonts w:ascii="宋体" w:hAnsi="宋体"/>
          <w:szCs w:val="24"/>
        </w:rPr>
      </w:pPr>
      <w:r>
        <w:rPr>
          <w:rFonts w:hint="eastAsia" w:ascii="宋体" w:hAnsi="宋体"/>
          <w:bCs/>
          <w:spacing w:val="6"/>
        </w:rPr>
        <w:t>1.4比选</w:t>
      </w:r>
      <w:r>
        <w:rPr>
          <w:rFonts w:hint="eastAsia" w:ascii="宋体" w:hAnsi="宋体"/>
          <w:szCs w:val="24"/>
        </w:rPr>
        <w:t>内容：详见报价一览表。</w:t>
      </w:r>
    </w:p>
    <w:p>
      <w:pPr>
        <w:spacing w:line="360" w:lineRule="auto"/>
        <w:ind w:right="278" w:firstLine="506" w:firstLineChars="200"/>
        <w:outlineLvl w:val="1"/>
        <w:rPr>
          <w:rFonts w:ascii="宋体" w:hAnsi="宋体"/>
          <w:b/>
          <w:spacing w:val="6"/>
        </w:rPr>
      </w:pPr>
      <w:bookmarkStart w:id="6" w:name="_Toc176696118"/>
      <w:r>
        <w:rPr>
          <w:rFonts w:hint="eastAsia" w:ascii="宋体" w:hAnsi="宋体"/>
          <w:b/>
          <w:spacing w:val="6"/>
        </w:rPr>
        <w:t>2、比选文件</w:t>
      </w:r>
      <w:bookmarkEnd w:id="6"/>
    </w:p>
    <w:p>
      <w:pPr>
        <w:spacing w:line="360" w:lineRule="auto"/>
        <w:ind w:right="28" w:firstLine="506" w:firstLineChars="200"/>
        <w:outlineLvl w:val="2"/>
        <w:rPr>
          <w:rFonts w:ascii="宋体" w:hAnsi="宋体"/>
          <w:b/>
          <w:spacing w:val="6"/>
        </w:rPr>
      </w:pPr>
      <w:bookmarkStart w:id="7" w:name="_Toc176696119"/>
      <w:r>
        <w:rPr>
          <w:rFonts w:hint="eastAsia" w:ascii="宋体" w:hAnsi="宋体"/>
          <w:b/>
          <w:spacing w:val="6"/>
        </w:rPr>
        <w:t>2.1比选文件</w:t>
      </w:r>
      <w:bookmarkEnd w:id="7"/>
    </w:p>
    <w:p>
      <w:pPr>
        <w:spacing w:line="360" w:lineRule="auto"/>
        <w:ind w:right="28" w:firstLine="504" w:firstLineChars="200"/>
        <w:rPr>
          <w:rFonts w:ascii="宋体" w:hAnsi="宋体"/>
          <w:bCs/>
          <w:spacing w:val="6"/>
        </w:rPr>
      </w:pPr>
      <w:r>
        <w:rPr>
          <w:rFonts w:hint="eastAsia" w:ascii="宋体" w:hAnsi="宋体"/>
          <w:bCs/>
          <w:spacing w:val="6"/>
        </w:rPr>
        <w:t>服务商</w:t>
      </w:r>
      <w:r>
        <w:rPr>
          <w:rFonts w:hint="eastAsia" w:ascii="宋体" w:hAnsi="宋体"/>
          <w:szCs w:val="24"/>
        </w:rPr>
        <w:t>/供应商</w:t>
      </w:r>
      <w:r>
        <w:rPr>
          <w:rFonts w:hint="eastAsia" w:ascii="宋体" w:hAnsi="宋体"/>
          <w:bCs/>
          <w:spacing w:val="6"/>
        </w:rPr>
        <w:t>应认真阅读比选文件中所有的事项、格式、条款和规范等要求。如果没有按照比选文件要求提交全部资料或者响应文件没有对比选文件做出实质性响应，该响应</w:t>
      </w:r>
      <w:r>
        <w:rPr>
          <w:rFonts w:ascii="宋体" w:hAnsi="宋体"/>
          <w:bCs/>
          <w:spacing w:val="6"/>
        </w:rPr>
        <w:t>文件</w:t>
      </w:r>
      <w:r>
        <w:rPr>
          <w:rFonts w:hint="eastAsia" w:ascii="宋体" w:hAnsi="宋体"/>
          <w:bCs/>
          <w:spacing w:val="6"/>
        </w:rPr>
        <w:t>有可能被拒绝，其风险应由服务商</w:t>
      </w:r>
      <w:r>
        <w:rPr>
          <w:rFonts w:hint="eastAsia" w:ascii="宋体" w:hAnsi="宋体"/>
          <w:szCs w:val="24"/>
        </w:rPr>
        <w:t>/供应商</w:t>
      </w:r>
      <w:r>
        <w:rPr>
          <w:rFonts w:hint="eastAsia" w:ascii="宋体" w:hAnsi="宋体"/>
          <w:bCs/>
          <w:spacing w:val="6"/>
        </w:rPr>
        <w:t>自行承担。</w:t>
      </w:r>
    </w:p>
    <w:p>
      <w:pPr>
        <w:spacing w:line="360" w:lineRule="auto"/>
        <w:ind w:right="28" w:firstLine="506" w:firstLineChars="200"/>
        <w:outlineLvl w:val="2"/>
        <w:rPr>
          <w:rFonts w:ascii="宋体" w:hAnsi="宋体"/>
          <w:b/>
          <w:spacing w:val="6"/>
        </w:rPr>
      </w:pPr>
      <w:bookmarkStart w:id="8" w:name="_Toc176696120"/>
      <w:r>
        <w:rPr>
          <w:rFonts w:hint="eastAsia" w:ascii="宋体" w:hAnsi="宋体"/>
          <w:b/>
          <w:spacing w:val="6"/>
        </w:rPr>
        <w:t>2.2比选文件的澄清</w:t>
      </w:r>
      <w:bookmarkEnd w:id="8"/>
    </w:p>
    <w:p>
      <w:pPr>
        <w:spacing w:line="360" w:lineRule="auto"/>
        <w:ind w:right="28" w:firstLine="504" w:firstLineChars="200"/>
        <w:rPr>
          <w:rFonts w:ascii="宋体" w:hAnsi="宋体"/>
          <w:bCs/>
          <w:spacing w:val="6"/>
        </w:rPr>
      </w:pPr>
      <w:r>
        <w:rPr>
          <w:rFonts w:hint="eastAsia" w:ascii="宋体" w:hAnsi="宋体"/>
          <w:bCs/>
          <w:spacing w:val="6"/>
        </w:rPr>
        <w:t>任何要求澄清比选文件的服务商</w:t>
      </w:r>
      <w:r>
        <w:rPr>
          <w:rFonts w:hint="eastAsia" w:ascii="宋体" w:hAnsi="宋体"/>
          <w:szCs w:val="24"/>
        </w:rPr>
        <w:t>/供应商</w:t>
      </w:r>
      <w:r>
        <w:rPr>
          <w:rFonts w:hint="eastAsia" w:ascii="宋体" w:hAnsi="宋体"/>
          <w:bCs/>
          <w:spacing w:val="6"/>
        </w:rPr>
        <w:t>，均应在比选截止时间</w:t>
      </w:r>
      <w:r>
        <w:rPr>
          <w:rFonts w:ascii="宋体" w:hAnsi="宋体"/>
          <w:bCs/>
          <w:spacing w:val="6"/>
        </w:rPr>
        <w:t>前</w:t>
      </w:r>
      <w:r>
        <w:rPr>
          <w:rFonts w:hint="eastAsia" w:ascii="宋体" w:hAnsi="宋体"/>
          <w:bCs/>
          <w:spacing w:val="6"/>
        </w:rPr>
        <w:t>以书面形式（邮寄、递交或传真）通知比选人。比选人将以书面形式予以答复。并将答复内容以书面形式通知所有服务商</w:t>
      </w:r>
      <w:r>
        <w:rPr>
          <w:rFonts w:hint="eastAsia" w:ascii="宋体" w:hAnsi="宋体"/>
          <w:szCs w:val="24"/>
        </w:rPr>
        <w:t>/供应商</w:t>
      </w:r>
      <w:r>
        <w:rPr>
          <w:rFonts w:hint="eastAsia" w:ascii="宋体" w:hAnsi="宋体"/>
          <w:bCs/>
          <w:spacing w:val="6"/>
        </w:rPr>
        <w:t>。</w:t>
      </w:r>
    </w:p>
    <w:p>
      <w:pPr>
        <w:spacing w:line="360" w:lineRule="auto"/>
        <w:ind w:right="28" w:firstLine="506" w:firstLineChars="200"/>
        <w:outlineLvl w:val="2"/>
        <w:rPr>
          <w:rFonts w:ascii="宋体" w:hAnsi="宋体"/>
          <w:b/>
          <w:spacing w:val="6"/>
        </w:rPr>
      </w:pPr>
      <w:bookmarkStart w:id="9" w:name="_Toc176696121"/>
      <w:r>
        <w:rPr>
          <w:rFonts w:hint="eastAsia" w:ascii="宋体" w:hAnsi="宋体"/>
          <w:b/>
          <w:spacing w:val="6"/>
        </w:rPr>
        <w:t>2.3比选文件的修改</w:t>
      </w:r>
      <w:bookmarkEnd w:id="9"/>
    </w:p>
    <w:p>
      <w:pPr>
        <w:spacing w:line="360" w:lineRule="auto"/>
        <w:ind w:right="28" w:firstLine="504" w:firstLineChars="200"/>
        <w:rPr>
          <w:rFonts w:ascii="宋体" w:hAnsi="宋体"/>
          <w:bCs/>
          <w:spacing w:val="6"/>
        </w:rPr>
      </w:pPr>
      <w:r>
        <w:rPr>
          <w:rFonts w:hint="eastAsia" w:ascii="宋体" w:hAnsi="宋体"/>
          <w:bCs/>
          <w:spacing w:val="6"/>
        </w:rPr>
        <w:t>2.3.1比选人在提交比选文件截止时间前，以书面形式发出的对比选文件的澄清或修改内容，均为比选文件的组成部分，对比选人和服务商</w:t>
      </w:r>
      <w:r>
        <w:rPr>
          <w:rFonts w:hint="eastAsia" w:ascii="宋体" w:hAnsi="宋体"/>
          <w:szCs w:val="24"/>
        </w:rPr>
        <w:t>/供应商</w:t>
      </w:r>
      <w:r>
        <w:rPr>
          <w:rFonts w:hint="eastAsia" w:ascii="宋体" w:hAnsi="宋体"/>
          <w:bCs/>
          <w:spacing w:val="6"/>
        </w:rPr>
        <w:t>起约束作用。</w:t>
      </w:r>
    </w:p>
    <w:p>
      <w:pPr>
        <w:spacing w:line="360" w:lineRule="auto"/>
        <w:ind w:right="28" w:firstLine="504" w:firstLineChars="200"/>
        <w:rPr>
          <w:rFonts w:ascii="宋体" w:hAnsi="宋体"/>
          <w:bCs/>
          <w:spacing w:val="6"/>
        </w:rPr>
      </w:pPr>
      <w:r>
        <w:rPr>
          <w:rFonts w:hint="eastAsia" w:ascii="宋体" w:hAnsi="宋体"/>
          <w:bCs/>
          <w:spacing w:val="6"/>
        </w:rPr>
        <w:t>2.3.2服务商</w:t>
      </w:r>
      <w:r>
        <w:rPr>
          <w:rFonts w:hint="eastAsia" w:ascii="宋体" w:hAnsi="宋体"/>
          <w:szCs w:val="24"/>
        </w:rPr>
        <w:t>/供应商</w:t>
      </w:r>
      <w:r>
        <w:rPr>
          <w:rFonts w:hint="eastAsia" w:ascii="宋体" w:hAnsi="宋体"/>
          <w:bCs/>
          <w:spacing w:val="6"/>
        </w:rPr>
        <w:t>获取比选文件后，应仔细检查比选文件的所有内容，对份（页）数等方面认真核对，否则，由此引起的损失由服务商</w:t>
      </w:r>
      <w:r>
        <w:rPr>
          <w:rFonts w:hint="eastAsia" w:ascii="宋体" w:hAnsi="宋体"/>
          <w:szCs w:val="24"/>
        </w:rPr>
        <w:t>/供应商</w:t>
      </w:r>
      <w:r>
        <w:rPr>
          <w:rFonts w:hint="eastAsia" w:ascii="宋体" w:hAnsi="宋体"/>
          <w:bCs/>
          <w:spacing w:val="6"/>
        </w:rPr>
        <w:t>自己承担。</w:t>
      </w:r>
    </w:p>
    <w:p>
      <w:pPr>
        <w:spacing w:line="360" w:lineRule="auto"/>
        <w:ind w:right="28" w:firstLine="504" w:firstLineChars="200"/>
        <w:rPr>
          <w:rFonts w:ascii="宋体" w:hAnsi="宋体"/>
          <w:bCs/>
          <w:spacing w:val="6"/>
        </w:rPr>
      </w:pPr>
      <w:r>
        <w:rPr>
          <w:rFonts w:hint="eastAsia" w:ascii="宋体" w:hAnsi="宋体"/>
          <w:bCs/>
          <w:spacing w:val="6"/>
        </w:rPr>
        <w:t>2.3.3服务商</w:t>
      </w:r>
      <w:r>
        <w:rPr>
          <w:rFonts w:hint="eastAsia" w:ascii="宋体" w:hAnsi="宋体"/>
          <w:szCs w:val="24"/>
        </w:rPr>
        <w:t>/供应商</w:t>
      </w:r>
      <w:r>
        <w:rPr>
          <w:rFonts w:hint="eastAsia" w:ascii="宋体" w:hAnsi="宋体"/>
          <w:bCs/>
          <w:spacing w:val="6"/>
        </w:rPr>
        <w:t>若对比选文件有任何疑问，应于</w:t>
      </w:r>
      <w:r>
        <w:rPr>
          <w:rFonts w:hint="eastAsia" w:ascii="宋体" w:hAnsi="宋体"/>
          <w:szCs w:val="24"/>
        </w:rPr>
        <w:t>比选截止期前</w:t>
      </w:r>
      <w:r>
        <w:rPr>
          <w:rFonts w:hint="eastAsia" w:ascii="宋体" w:hAnsi="宋体"/>
          <w:bCs/>
          <w:spacing w:val="6"/>
        </w:rPr>
        <w:t>以书面形式向比选人提出澄清要求。无论是比选人根据需要主动对比选文件进行必要的澄清，或是根据服务商</w:t>
      </w:r>
      <w:r>
        <w:rPr>
          <w:rFonts w:hint="eastAsia" w:ascii="宋体" w:hAnsi="宋体"/>
          <w:szCs w:val="24"/>
        </w:rPr>
        <w:t>/供应商</w:t>
      </w:r>
      <w:r>
        <w:rPr>
          <w:rFonts w:hint="eastAsia" w:ascii="宋体" w:hAnsi="宋体"/>
          <w:bCs/>
          <w:spacing w:val="6"/>
        </w:rPr>
        <w:t>的要求对比选文件做出澄清，比选人都将于比选截止时间</w:t>
      </w:r>
      <w:r>
        <w:rPr>
          <w:rFonts w:ascii="宋体" w:hAnsi="宋体"/>
          <w:bCs/>
          <w:spacing w:val="6"/>
        </w:rPr>
        <w:t>5</w:t>
      </w:r>
      <w:r>
        <w:rPr>
          <w:rFonts w:hint="eastAsia" w:ascii="宋体" w:hAnsi="宋体"/>
          <w:bCs/>
          <w:spacing w:val="6"/>
        </w:rPr>
        <w:t>日前以书面形式（包括书面文字、传真等，下同）予以澄清（包括对询问的解释，但不说明询问的来源），同时将书面澄清文件向所有服务商</w:t>
      </w:r>
      <w:r>
        <w:rPr>
          <w:rFonts w:hint="eastAsia" w:ascii="宋体" w:hAnsi="宋体"/>
          <w:szCs w:val="24"/>
        </w:rPr>
        <w:t>/供应商</w:t>
      </w:r>
      <w:r>
        <w:rPr>
          <w:rFonts w:hint="eastAsia" w:ascii="宋体" w:hAnsi="宋体"/>
          <w:bCs/>
          <w:spacing w:val="6"/>
        </w:rPr>
        <w:t>发送。服务商</w:t>
      </w:r>
      <w:r>
        <w:rPr>
          <w:rFonts w:hint="eastAsia" w:ascii="宋体" w:hAnsi="宋体"/>
          <w:szCs w:val="24"/>
        </w:rPr>
        <w:t>/供应商</w:t>
      </w:r>
      <w:r>
        <w:rPr>
          <w:rFonts w:hint="eastAsia" w:ascii="宋体" w:hAnsi="宋体"/>
          <w:bCs/>
          <w:spacing w:val="6"/>
        </w:rPr>
        <w:t>在收到该澄清文件后应于24小时内以书面形式给予确认，该答复作为比选文件的组成部分，具有约束作用。</w:t>
      </w:r>
    </w:p>
    <w:p>
      <w:pPr>
        <w:spacing w:line="360" w:lineRule="auto"/>
        <w:ind w:right="278" w:firstLine="506" w:firstLineChars="200"/>
        <w:outlineLvl w:val="1"/>
        <w:rPr>
          <w:rFonts w:ascii="宋体" w:hAnsi="宋体"/>
          <w:b/>
          <w:spacing w:val="6"/>
        </w:rPr>
      </w:pPr>
      <w:bookmarkStart w:id="10" w:name="_Toc176696122"/>
      <w:r>
        <w:rPr>
          <w:rFonts w:hint="eastAsia" w:ascii="宋体" w:hAnsi="宋体"/>
          <w:b/>
          <w:spacing w:val="6"/>
        </w:rPr>
        <w:t>3、响应文件</w:t>
      </w:r>
      <w:bookmarkEnd w:id="10"/>
    </w:p>
    <w:p>
      <w:pPr>
        <w:snapToGrid w:val="0"/>
        <w:spacing w:line="360" w:lineRule="auto"/>
        <w:ind w:right="28" w:firstLine="506" w:firstLineChars="200"/>
        <w:outlineLvl w:val="2"/>
        <w:rPr>
          <w:rFonts w:ascii="宋体" w:hAnsi="宋体"/>
          <w:b/>
          <w:spacing w:val="6"/>
        </w:rPr>
      </w:pPr>
      <w:bookmarkStart w:id="11" w:name="_Toc176696123"/>
      <w:r>
        <w:rPr>
          <w:rFonts w:hint="eastAsia" w:ascii="宋体" w:hAnsi="宋体"/>
          <w:b/>
          <w:spacing w:val="6"/>
        </w:rPr>
        <w:t>3.1响应文件的编制依据</w:t>
      </w:r>
      <w:bookmarkEnd w:id="11"/>
    </w:p>
    <w:p>
      <w:pPr>
        <w:spacing w:line="360" w:lineRule="auto"/>
        <w:ind w:right="28" w:firstLine="504" w:firstLineChars="200"/>
        <w:rPr>
          <w:rFonts w:ascii="宋体" w:hAnsi="宋体"/>
          <w:bCs/>
          <w:spacing w:val="6"/>
        </w:rPr>
      </w:pPr>
      <w:r>
        <w:rPr>
          <w:rFonts w:hint="eastAsia" w:ascii="宋体" w:hAnsi="宋体"/>
          <w:bCs/>
          <w:spacing w:val="6"/>
        </w:rPr>
        <w:t>3.1.1比选文件；</w:t>
      </w:r>
    </w:p>
    <w:p>
      <w:pPr>
        <w:spacing w:line="360" w:lineRule="auto"/>
        <w:ind w:right="28" w:firstLine="504" w:firstLineChars="200"/>
        <w:rPr>
          <w:rFonts w:ascii="宋体" w:hAnsi="宋体"/>
          <w:bCs/>
          <w:spacing w:val="6"/>
        </w:rPr>
      </w:pPr>
      <w:r>
        <w:rPr>
          <w:rFonts w:hint="eastAsia" w:ascii="宋体" w:hAnsi="宋体"/>
          <w:bCs/>
          <w:spacing w:val="6"/>
        </w:rPr>
        <w:t>3.1.2比选人提供的有关资料；</w:t>
      </w:r>
    </w:p>
    <w:p>
      <w:pPr>
        <w:spacing w:line="360" w:lineRule="auto"/>
        <w:ind w:right="28" w:firstLine="504" w:firstLineChars="200"/>
        <w:rPr>
          <w:rFonts w:ascii="宋体" w:hAnsi="宋体"/>
          <w:bCs/>
          <w:spacing w:val="6"/>
        </w:rPr>
      </w:pPr>
      <w:r>
        <w:rPr>
          <w:rFonts w:hint="eastAsia" w:ascii="宋体" w:hAnsi="宋体"/>
          <w:bCs/>
          <w:spacing w:val="6"/>
        </w:rPr>
        <w:t>3.1.3相关的法律法规。</w:t>
      </w:r>
    </w:p>
    <w:p>
      <w:pPr>
        <w:snapToGrid w:val="0"/>
        <w:spacing w:line="360" w:lineRule="auto"/>
        <w:ind w:right="28" w:firstLine="506" w:firstLineChars="200"/>
        <w:outlineLvl w:val="2"/>
        <w:rPr>
          <w:rFonts w:ascii="宋体" w:hAnsi="宋体"/>
          <w:b/>
          <w:spacing w:val="6"/>
        </w:rPr>
      </w:pPr>
      <w:bookmarkStart w:id="12" w:name="_Toc176696124"/>
      <w:r>
        <w:rPr>
          <w:rFonts w:hint="eastAsia" w:ascii="宋体" w:hAnsi="宋体"/>
          <w:b/>
          <w:spacing w:val="6"/>
        </w:rPr>
        <w:t>3.2响应文件内容</w:t>
      </w:r>
      <w:bookmarkEnd w:id="12"/>
    </w:p>
    <w:p>
      <w:pPr>
        <w:snapToGrid w:val="0"/>
        <w:spacing w:line="360" w:lineRule="auto"/>
        <w:ind w:firstLine="506" w:firstLineChars="200"/>
        <w:rPr>
          <w:rFonts w:ascii="宋体" w:hAnsi="宋体"/>
          <w:b/>
          <w:spacing w:val="6"/>
        </w:rPr>
      </w:pPr>
      <w:r>
        <w:rPr>
          <w:rFonts w:hint="eastAsia" w:ascii="宋体" w:hAnsi="宋体"/>
          <w:b/>
          <w:spacing w:val="6"/>
        </w:rPr>
        <w:t>3.2.1响应文件包括以下内容：</w:t>
      </w:r>
    </w:p>
    <w:p>
      <w:pPr>
        <w:spacing w:line="360" w:lineRule="auto"/>
        <w:ind w:firstLine="504" w:firstLineChars="200"/>
        <w:rPr>
          <w:rFonts w:ascii="宋体" w:hAnsi="宋体"/>
          <w:spacing w:val="6"/>
        </w:rPr>
      </w:pPr>
      <w:r>
        <w:rPr>
          <w:rFonts w:hint="eastAsia" w:ascii="宋体" w:hAnsi="宋体"/>
          <w:spacing w:val="6"/>
        </w:rPr>
        <w:t>（1）响应文件封面</w:t>
      </w:r>
    </w:p>
    <w:p>
      <w:pPr>
        <w:spacing w:line="360" w:lineRule="auto"/>
        <w:ind w:firstLine="504" w:firstLineChars="200"/>
        <w:rPr>
          <w:rFonts w:ascii="宋体" w:hAnsi="宋体"/>
          <w:spacing w:val="6"/>
        </w:rPr>
      </w:pPr>
      <w:r>
        <w:rPr>
          <w:rFonts w:hint="eastAsia" w:ascii="宋体" w:hAnsi="宋体"/>
          <w:spacing w:val="6"/>
        </w:rPr>
        <w:t>（2）法定代表人授权书</w:t>
      </w:r>
    </w:p>
    <w:p>
      <w:pPr>
        <w:spacing w:line="360" w:lineRule="auto"/>
        <w:ind w:firstLine="504" w:firstLineChars="200"/>
        <w:rPr>
          <w:rFonts w:ascii="宋体" w:hAnsi="宋体"/>
          <w:spacing w:val="6"/>
        </w:rPr>
      </w:pPr>
      <w:r>
        <w:rPr>
          <w:rFonts w:hint="eastAsia" w:ascii="宋体" w:hAnsi="宋体"/>
          <w:spacing w:val="6"/>
        </w:rPr>
        <w:t>（3）申请书</w:t>
      </w:r>
    </w:p>
    <w:p>
      <w:pPr>
        <w:spacing w:line="360" w:lineRule="auto"/>
        <w:ind w:firstLine="504" w:firstLineChars="200"/>
        <w:rPr>
          <w:rFonts w:ascii="宋体" w:hAnsi="宋体"/>
          <w:spacing w:val="6"/>
        </w:rPr>
      </w:pPr>
      <w:r>
        <w:rPr>
          <w:rFonts w:hint="eastAsia" w:ascii="宋体" w:hAnsi="宋体"/>
          <w:spacing w:val="6"/>
        </w:rPr>
        <w:t>（4）企业资质证明文件</w:t>
      </w:r>
    </w:p>
    <w:p>
      <w:pPr>
        <w:spacing w:line="360" w:lineRule="auto"/>
        <w:ind w:firstLine="504" w:firstLineChars="200"/>
        <w:rPr>
          <w:rFonts w:ascii="宋体" w:hAnsi="宋体"/>
          <w:spacing w:val="6"/>
        </w:rPr>
      </w:pPr>
      <w:r>
        <w:rPr>
          <w:rFonts w:hint="eastAsia" w:ascii="宋体" w:hAnsi="宋体"/>
          <w:spacing w:val="6"/>
        </w:rPr>
        <w:t>（5）企业基本情况</w:t>
      </w:r>
    </w:p>
    <w:p>
      <w:pPr>
        <w:spacing w:line="360" w:lineRule="auto"/>
        <w:ind w:firstLine="504" w:firstLineChars="200"/>
        <w:rPr>
          <w:rFonts w:ascii="宋体" w:hAnsi="宋体"/>
          <w:spacing w:val="6"/>
        </w:rPr>
      </w:pPr>
      <w:r>
        <w:rPr>
          <w:rFonts w:hint="eastAsia" w:ascii="宋体" w:hAnsi="宋体"/>
          <w:spacing w:val="6"/>
        </w:rPr>
        <w:t>（6）服务商</w:t>
      </w:r>
      <w:r>
        <w:rPr>
          <w:rFonts w:hint="eastAsia" w:ascii="宋体" w:hAnsi="宋体"/>
          <w:szCs w:val="24"/>
        </w:rPr>
        <w:t>/供应商</w:t>
      </w:r>
      <w:r>
        <w:rPr>
          <w:rFonts w:hint="eastAsia" w:ascii="宋体" w:hAnsi="宋体"/>
          <w:spacing w:val="6"/>
        </w:rPr>
        <w:t>企业业绩</w:t>
      </w:r>
    </w:p>
    <w:p>
      <w:pPr>
        <w:spacing w:line="360" w:lineRule="auto"/>
        <w:ind w:firstLine="504" w:firstLineChars="200"/>
        <w:rPr>
          <w:rFonts w:ascii="宋体" w:hAnsi="宋体"/>
          <w:spacing w:val="6"/>
        </w:rPr>
      </w:pPr>
      <w:r>
        <w:rPr>
          <w:rFonts w:hint="eastAsia" w:ascii="宋体" w:hAnsi="宋体"/>
          <w:spacing w:val="6"/>
        </w:rPr>
        <w:t>（7）拟投入本项目的项目组人员配置情况</w:t>
      </w:r>
    </w:p>
    <w:p>
      <w:pPr>
        <w:spacing w:line="360" w:lineRule="auto"/>
        <w:ind w:firstLine="504" w:firstLineChars="200"/>
        <w:rPr>
          <w:rFonts w:ascii="宋体" w:hAnsi="宋体"/>
          <w:spacing w:val="6"/>
        </w:rPr>
      </w:pPr>
      <w:r>
        <w:rPr>
          <w:rFonts w:hint="eastAsia" w:ascii="宋体" w:hAnsi="宋体"/>
          <w:spacing w:val="6"/>
        </w:rPr>
        <w:t>（8）企业经营状况</w:t>
      </w:r>
    </w:p>
    <w:p>
      <w:pPr>
        <w:spacing w:line="360" w:lineRule="auto"/>
        <w:ind w:firstLine="504" w:firstLineChars="200"/>
        <w:rPr>
          <w:rFonts w:ascii="宋体" w:hAnsi="宋体"/>
          <w:spacing w:val="6"/>
        </w:rPr>
      </w:pPr>
      <w:r>
        <w:rPr>
          <w:rFonts w:hint="eastAsia" w:ascii="宋体" w:hAnsi="宋体"/>
          <w:spacing w:val="6"/>
        </w:rPr>
        <w:t>（9</w:t>
      </w:r>
      <w:r>
        <w:rPr>
          <w:rFonts w:ascii="宋体" w:hAnsi="宋体"/>
          <w:spacing w:val="6"/>
        </w:rPr>
        <w:t>）</w:t>
      </w:r>
      <w:r>
        <w:rPr>
          <w:rFonts w:hint="eastAsia" w:ascii="宋体" w:hAnsi="宋体"/>
          <w:spacing w:val="6"/>
        </w:rPr>
        <w:t>履约情况承诺书</w:t>
      </w:r>
    </w:p>
    <w:p>
      <w:pPr>
        <w:spacing w:line="360" w:lineRule="auto"/>
        <w:ind w:firstLine="504" w:firstLineChars="200"/>
        <w:rPr>
          <w:rFonts w:ascii="宋体" w:hAnsi="宋体"/>
          <w:spacing w:val="6"/>
        </w:rPr>
      </w:pPr>
      <w:r>
        <w:rPr>
          <w:rFonts w:hint="eastAsia" w:ascii="宋体" w:hAnsi="宋体"/>
          <w:spacing w:val="6"/>
        </w:rPr>
        <w:t>（10）技术部分</w:t>
      </w:r>
    </w:p>
    <w:p>
      <w:pPr>
        <w:snapToGrid w:val="0"/>
        <w:spacing w:line="360" w:lineRule="auto"/>
        <w:ind w:firstLine="506" w:firstLineChars="200"/>
        <w:rPr>
          <w:rFonts w:ascii="宋体" w:hAnsi="宋体"/>
          <w:b/>
          <w:spacing w:val="6"/>
        </w:rPr>
      </w:pPr>
      <w:r>
        <w:rPr>
          <w:rFonts w:hint="eastAsia" w:ascii="宋体" w:hAnsi="宋体"/>
          <w:b/>
          <w:spacing w:val="6"/>
        </w:rPr>
        <w:t>3.2.2响应文件编制说明</w:t>
      </w:r>
    </w:p>
    <w:p>
      <w:pPr>
        <w:spacing w:line="360" w:lineRule="auto"/>
        <w:ind w:firstLine="504" w:firstLineChars="200"/>
        <w:rPr>
          <w:rFonts w:ascii="宋体" w:hAnsi="宋体"/>
          <w:spacing w:val="6"/>
        </w:rPr>
      </w:pPr>
      <w:r>
        <w:rPr>
          <w:rFonts w:hint="eastAsia" w:ascii="宋体" w:hAnsi="宋体"/>
          <w:spacing w:val="6"/>
        </w:rPr>
        <w:t>1）比选人在本比选文件中提供了响应文件的相关格式，则服务商</w:t>
      </w:r>
      <w:r>
        <w:rPr>
          <w:rFonts w:hint="eastAsia" w:ascii="宋体" w:hAnsi="宋体"/>
          <w:szCs w:val="24"/>
        </w:rPr>
        <w:t>/供应商</w:t>
      </w:r>
      <w:r>
        <w:rPr>
          <w:rFonts w:hint="eastAsia" w:ascii="宋体" w:hAnsi="宋体"/>
          <w:spacing w:val="6"/>
        </w:rPr>
        <w:t>编制响应文件时应使用比选人提供的格式（如属表格，可以按同样格式扩展）；没有提供相关格式的，服务商</w:t>
      </w:r>
      <w:r>
        <w:rPr>
          <w:rFonts w:hint="eastAsia" w:ascii="宋体" w:hAnsi="宋体"/>
          <w:szCs w:val="24"/>
        </w:rPr>
        <w:t>/供应商</w:t>
      </w:r>
      <w:r>
        <w:rPr>
          <w:rFonts w:hint="eastAsia" w:ascii="宋体" w:hAnsi="宋体"/>
          <w:spacing w:val="6"/>
        </w:rPr>
        <w:t>自行编制。</w:t>
      </w:r>
    </w:p>
    <w:p>
      <w:pPr>
        <w:spacing w:line="360" w:lineRule="auto"/>
        <w:ind w:left="1" w:firstLine="423" w:firstLineChars="168"/>
        <w:rPr>
          <w:rFonts w:ascii="宋体" w:hAnsi="宋体"/>
          <w:spacing w:val="6"/>
        </w:rPr>
      </w:pPr>
      <w:r>
        <w:rPr>
          <w:rFonts w:hint="eastAsia" w:ascii="宋体" w:hAnsi="宋体"/>
          <w:spacing w:val="6"/>
        </w:rPr>
        <w:t>2）响应文件使用不褪色的墨水书写。全套响应文件应无涂改、行间插字或删除，除非上述删改是根据比选人发出的比选文件修改补充文件的指示进行的，或者是服务商</w:t>
      </w:r>
      <w:r>
        <w:rPr>
          <w:rFonts w:hint="eastAsia" w:ascii="宋体" w:hAnsi="宋体"/>
          <w:szCs w:val="24"/>
        </w:rPr>
        <w:t>/供应商</w:t>
      </w:r>
      <w:r>
        <w:rPr>
          <w:rFonts w:hint="eastAsia" w:ascii="宋体" w:hAnsi="宋体"/>
          <w:spacing w:val="6"/>
        </w:rPr>
        <w:t>造成的必须修改的错误，响应文件修改处须由响应文件签署人签字或盖章。</w:t>
      </w:r>
    </w:p>
    <w:p>
      <w:pPr>
        <w:snapToGrid w:val="0"/>
        <w:spacing w:line="360" w:lineRule="auto"/>
        <w:ind w:right="28" w:firstLine="506" w:firstLineChars="200"/>
        <w:outlineLvl w:val="2"/>
        <w:rPr>
          <w:rFonts w:ascii="宋体" w:hAnsi="宋体"/>
          <w:b/>
          <w:spacing w:val="6"/>
        </w:rPr>
      </w:pPr>
      <w:bookmarkStart w:id="13" w:name="_Toc176696125"/>
      <w:r>
        <w:rPr>
          <w:rFonts w:hint="eastAsia" w:ascii="宋体" w:hAnsi="宋体"/>
          <w:b/>
          <w:spacing w:val="6"/>
        </w:rPr>
        <w:t>3.3响应报价</w:t>
      </w:r>
      <w:bookmarkEnd w:id="13"/>
    </w:p>
    <w:p>
      <w:pPr>
        <w:spacing w:line="360" w:lineRule="auto"/>
        <w:ind w:right="28" w:firstLine="504" w:firstLineChars="200"/>
        <w:rPr>
          <w:rFonts w:ascii="宋体" w:hAnsi="宋体"/>
          <w:bCs/>
          <w:spacing w:val="6"/>
        </w:rPr>
      </w:pPr>
      <w:r>
        <w:rPr>
          <w:rFonts w:hint="eastAsia" w:ascii="宋体" w:hAnsi="宋体"/>
          <w:bCs/>
          <w:spacing w:val="6"/>
        </w:rPr>
        <w:t>3.3.1  服务商</w:t>
      </w:r>
      <w:r>
        <w:rPr>
          <w:rFonts w:hint="eastAsia" w:ascii="宋体" w:hAnsi="宋体"/>
          <w:szCs w:val="24"/>
        </w:rPr>
        <w:t>/供应商</w:t>
      </w:r>
      <w:r>
        <w:rPr>
          <w:rFonts w:hint="eastAsia" w:ascii="宋体" w:hAnsi="宋体"/>
          <w:bCs/>
          <w:spacing w:val="6"/>
        </w:rPr>
        <w:t>应根据自身实力、市场竞争状况及风险等情况自主报价。</w:t>
      </w:r>
    </w:p>
    <w:p>
      <w:pPr>
        <w:spacing w:line="360" w:lineRule="auto"/>
        <w:ind w:right="28" w:firstLine="504" w:firstLineChars="200"/>
        <w:rPr>
          <w:rFonts w:ascii="宋体" w:hAnsi="宋体"/>
          <w:bCs/>
          <w:spacing w:val="6"/>
        </w:rPr>
      </w:pPr>
      <w:r>
        <w:rPr>
          <w:rFonts w:hint="eastAsia" w:ascii="宋体" w:hAnsi="宋体"/>
          <w:bCs/>
          <w:spacing w:val="6"/>
        </w:rPr>
        <w:t>3.3.2  服务商</w:t>
      </w:r>
      <w:r>
        <w:rPr>
          <w:rFonts w:hint="eastAsia" w:ascii="宋体" w:hAnsi="宋体"/>
          <w:szCs w:val="24"/>
        </w:rPr>
        <w:t>/供应商</w:t>
      </w:r>
      <w:r>
        <w:rPr>
          <w:rFonts w:hint="eastAsia" w:ascii="宋体" w:hAnsi="宋体"/>
          <w:bCs/>
          <w:spacing w:val="6"/>
        </w:rPr>
        <w:t>的响应报价应视为已包括：服务人员工资、食宿、差旅等费用、现场费用、交通工具及使用费、税金、利润、不可预见费用等全部服务内容。</w:t>
      </w:r>
    </w:p>
    <w:p>
      <w:pPr>
        <w:widowControl/>
        <w:wordWrap w:val="0"/>
        <w:snapToGrid w:val="0"/>
        <w:spacing w:line="360" w:lineRule="auto"/>
        <w:ind w:firstLine="482" w:firstLineChars="200"/>
        <w:jc w:val="left"/>
        <w:rPr>
          <w:rFonts w:ascii="宋体" w:hAnsi="宋体"/>
          <w:b/>
          <w:szCs w:val="24"/>
        </w:rPr>
      </w:pPr>
      <w:r>
        <w:rPr>
          <w:rFonts w:hint="eastAsia" w:ascii="宋体" w:hAnsi="宋体"/>
          <w:b/>
          <w:szCs w:val="24"/>
        </w:rPr>
        <w:t>响应报价:</w:t>
      </w:r>
    </w:p>
    <w:p>
      <w:pPr>
        <w:widowControl/>
        <w:wordWrap w:val="0"/>
        <w:snapToGrid w:val="0"/>
        <w:spacing w:line="360" w:lineRule="auto"/>
        <w:ind w:firstLine="480" w:firstLineChars="200"/>
        <w:jc w:val="left"/>
        <w:rPr>
          <w:rFonts w:ascii="宋体" w:hAnsi="宋体"/>
          <w:szCs w:val="24"/>
        </w:rPr>
      </w:pPr>
      <w:r>
        <w:rPr>
          <w:rFonts w:hint="eastAsia" w:ascii="宋体" w:hAnsi="宋体"/>
          <w:szCs w:val="24"/>
        </w:rPr>
        <w:t>1.申请人应按照本文件规定的报价格式进行报价（详见第四章报价表格式）。未按要求进行报价的投标文件按无效标处理。</w:t>
      </w:r>
    </w:p>
    <w:p>
      <w:pPr>
        <w:spacing w:line="360" w:lineRule="auto"/>
        <w:ind w:right="28" w:firstLine="504" w:firstLineChars="200"/>
        <w:rPr>
          <w:rFonts w:ascii="宋体" w:hAnsi="宋体"/>
          <w:bCs/>
          <w:spacing w:val="6"/>
        </w:rPr>
      </w:pPr>
      <w:r>
        <w:rPr>
          <w:rFonts w:ascii="宋体" w:hAnsi="宋体"/>
          <w:bCs/>
          <w:spacing w:val="6"/>
        </w:rPr>
        <w:t>2.</w:t>
      </w:r>
      <w:r>
        <w:rPr>
          <w:rFonts w:hint="eastAsia" w:ascii="宋体" w:hAnsi="宋体"/>
          <w:bCs/>
          <w:spacing w:val="6"/>
        </w:rPr>
        <w:t>服务商</w:t>
      </w:r>
      <w:r>
        <w:rPr>
          <w:rFonts w:hint="eastAsia" w:ascii="宋体" w:hAnsi="宋体"/>
          <w:szCs w:val="24"/>
        </w:rPr>
        <w:t>/供应商</w:t>
      </w:r>
      <w:r>
        <w:rPr>
          <w:rFonts w:hint="eastAsia" w:ascii="宋体" w:hAnsi="宋体"/>
          <w:bCs/>
          <w:spacing w:val="6"/>
        </w:rPr>
        <w:t>应在响应文件所资质附的报价函上标明报价。只允许有一个报价，任何有选择的报价将不予接受。</w:t>
      </w:r>
    </w:p>
    <w:p>
      <w:pPr>
        <w:spacing w:line="360" w:lineRule="auto"/>
        <w:ind w:right="28" w:firstLine="504" w:firstLineChars="200"/>
        <w:rPr>
          <w:rFonts w:ascii="宋体" w:hAnsi="宋体"/>
          <w:bCs/>
          <w:spacing w:val="6"/>
        </w:rPr>
      </w:pPr>
      <w:r>
        <w:rPr>
          <w:rFonts w:ascii="宋体" w:hAnsi="宋体"/>
          <w:bCs/>
          <w:spacing w:val="6"/>
        </w:rPr>
        <w:t>3.</w:t>
      </w:r>
      <w:r>
        <w:rPr>
          <w:rFonts w:hint="eastAsia" w:ascii="宋体" w:hAnsi="宋体"/>
          <w:bCs/>
          <w:spacing w:val="6"/>
        </w:rPr>
        <w:t>本项目所采用的货币为人民币。</w:t>
      </w:r>
    </w:p>
    <w:p>
      <w:pPr>
        <w:snapToGrid w:val="0"/>
        <w:spacing w:line="360" w:lineRule="auto"/>
        <w:ind w:right="28" w:firstLine="506" w:firstLineChars="200"/>
        <w:outlineLvl w:val="2"/>
        <w:rPr>
          <w:rFonts w:ascii="宋体" w:hAnsi="宋体"/>
          <w:b/>
          <w:spacing w:val="6"/>
        </w:rPr>
      </w:pPr>
      <w:bookmarkStart w:id="14" w:name="_Toc176696126"/>
      <w:r>
        <w:rPr>
          <w:rFonts w:hint="eastAsia" w:ascii="宋体" w:hAnsi="宋体"/>
          <w:b/>
          <w:spacing w:val="6"/>
        </w:rPr>
        <w:t>3.5响应文件的有效期</w:t>
      </w:r>
      <w:bookmarkEnd w:id="14"/>
    </w:p>
    <w:p>
      <w:pPr>
        <w:spacing w:line="360" w:lineRule="auto"/>
        <w:ind w:right="276" w:firstLine="504" w:firstLineChars="200"/>
        <w:rPr>
          <w:rFonts w:ascii="宋体" w:hAnsi="宋体"/>
          <w:spacing w:val="6"/>
        </w:rPr>
      </w:pPr>
      <w:r>
        <w:rPr>
          <w:rFonts w:hint="eastAsia" w:ascii="宋体" w:hAnsi="宋体"/>
          <w:spacing w:val="6"/>
        </w:rPr>
        <w:t>3.5.1自响应文件递交截止之日起120天内有效。</w:t>
      </w:r>
    </w:p>
    <w:p>
      <w:pPr>
        <w:spacing w:line="360" w:lineRule="auto"/>
        <w:ind w:right="-11" w:firstLine="504" w:firstLineChars="200"/>
        <w:rPr>
          <w:rFonts w:ascii="宋体" w:hAnsi="宋体"/>
          <w:spacing w:val="6"/>
        </w:rPr>
      </w:pPr>
      <w:r>
        <w:rPr>
          <w:rFonts w:hint="eastAsia" w:ascii="宋体" w:hAnsi="宋体"/>
          <w:spacing w:val="6"/>
        </w:rPr>
        <w:t>3.5.2在原定比选有效期满之前，如果出现特殊情况，比选人可以以书面形式向服务商</w:t>
      </w:r>
      <w:r>
        <w:rPr>
          <w:rFonts w:hint="eastAsia" w:ascii="宋体" w:hAnsi="宋体"/>
          <w:szCs w:val="24"/>
        </w:rPr>
        <w:t>/供应商</w:t>
      </w:r>
      <w:r>
        <w:rPr>
          <w:rFonts w:hint="eastAsia" w:ascii="宋体" w:hAnsi="宋体"/>
          <w:spacing w:val="6"/>
        </w:rPr>
        <w:t>提出延长比选有效期的要求，服务商</w:t>
      </w:r>
      <w:r>
        <w:rPr>
          <w:rFonts w:hint="eastAsia" w:ascii="宋体" w:hAnsi="宋体"/>
          <w:szCs w:val="24"/>
        </w:rPr>
        <w:t>/供应商</w:t>
      </w:r>
      <w:r>
        <w:rPr>
          <w:rFonts w:hint="eastAsia" w:ascii="宋体" w:hAnsi="宋体"/>
          <w:spacing w:val="6"/>
        </w:rPr>
        <w:t>须以书面形式予以答复。</w:t>
      </w:r>
    </w:p>
    <w:p>
      <w:pPr>
        <w:snapToGrid w:val="0"/>
        <w:spacing w:line="360" w:lineRule="auto"/>
        <w:ind w:right="28" w:firstLine="506" w:firstLineChars="200"/>
        <w:outlineLvl w:val="2"/>
        <w:rPr>
          <w:rFonts w:ascii="宋体" w:hAnsi="宋体"/>
          <w:b/>
          <w:spacing w:val="6"/>
        </w:rPr>
      </w:pPr>
      <w:bookmarkStart w:id="15" w:name="_Toc176696127"/>
      <w:r>
        <w:rPr>
          <w:rFonts w:hint="eastAsia" w:ascii="宋体" w:hAnsi="宋体"/>
          <w:b/>
          <w:spacing w:val="6"/>
        </w:rPr>
        <w:t>3.6响应文件的编制要求</w:t>
      </w:r>
      <w:bookmarkEnd w:id="15"/>
    </w:p>
    <w:p>
      <w:pPr>
        <w:spacing w:line="360" w:lineRule="auto"/>
        <w:ind w:firstLine="504" w:firstLineChars="200"/>
        <w:rPr>
          <w:rFonts w:ascii="宋体" w:hAnsi="宋体"/>
          <w:spacing w:val="6"/>
        </w:rPr>
      </w:pPr>
      <w:r>
        <w:rPr>
          <w:rFonts w:hint="eastAsia" w:ascii="宋体" w:hAnsi="宋体"/>
          <w:spacing w:val="6"/>
        </w:rPr>
        <w:t>3.6.1服务商</w:t>
      </w:r>
      <w:r>
        <w:rPr>
          <w:rFonts w:hint="eastAsia" w:ascii="宋体" w:hAnsi="宋体"/>
          <w:szCs w:val="24"/>
        </w:rPr>
        <w:t>/供应商</w:t>
      </w:r>
      <w:r>
        <w:rPr>
          <w:rFonts w:hint="eastAsia" w:ascii="宋体" w:hAnsi="宋体"/>
          <w:spacing w:val="6"/>
        </w:rPr>
        <w:t>开标时需提供响应文件份数详见前附表，各装订成册，散页无效。服务商</w:t>
      </w:r>
      <w:r>
        <w:rPr>
          <w:rFonts w:hint="eastAsia" w:ascii="宋体" w:hAnsi="宋体"/>
          <w:szCs w:val="24"/>
        </w:rPr>
        <w:t>/供应商</w:t>
      </w:r>
      <w:r>
        <w:rPr>
          <w:rFonts w:hint="eastAsia" w:ascii="宋体" w:hAnsi="宋体"/>
          <w:spacing w:val="6"/>
        </w:rPr>
        <w:t>应将所有响应文件封面右上角清楚地标明“正本”或“副本”。响应文件应保证正、副本内容的一致性。</w:t>
      </w:r>
    </w:p>
    <w:p>
      <w:pPr>
        <w:spacing w:line="360" w:lineRule="auto"/>
        <w:ind w:firstLine="504" w:firstLineChars="200"/>
        <w:rPr>
          <w:rFonts w:ascii="宋体" w:hAnsi="宋体"/>
          <w:spacing w:val="6"/>
        </w:rPr>
      </w:pPr>
      <w:r>
        <w:rPr>
          <w:rFonts w:hint="eastAsia" w:ascii="宋体" w:hAnsi="宋体"/>
          <w:spacing w:val="6"/>
        </w:rPr>
        <w:t>3.6.2 响应文件封面或扉页须加盖服务商</w:t>
      </w:r>
      <w:r>
        <w:rPr>
          <w:rFonts w:hint="eastAsia" w:ascii="宋体" w:hAnsi="宋体"/>
          <w:szCs w:val="24"/>
        </w:rPr>
        <w:t>/供应商</w:t>
      </w:r>
      <w:r>
        <w:rPr>
          <w:rFonts w:hint="eastAsia" w:ascii="宋体" w:hAnsi="宋体"/>
          <w:spacing w:val="6"/>
        </w:rPr>
        <w:t>单位公章。填写标书时，如有修改，则应在修改处加盖服务商</w:t>
      </w:r>
      <w:r>
        <w:rPr>
          <w:rFonts w:hint="eastAsia" w:ascii="宋体" w:hAnsi="宋体"/>
          <w:szCs w:val="24"/>
        </w:rPr>
        <w:t>/供应商</w:t>
      </w:r>
      <w:r>
        <w:rPr>
          <w:rFonts w:hint="eastAsia" w:ascii="宋体" w:hAnsi="宋体"/>
          <w:spacing w:val="6"/>
        </w:rPr>
        <w:t>单位公章且由授权代表人签字。</w:t>
      </w:r>
    </w:p>
    <w:p>
      <w:pPr>
        <w:spacing w:line="360" w:lineRule="auto"/>
        <w:ind w:firstLine="504" w:firstLineChars="200"/>
        <w:rPr>
          <w:rFonts w:ascii="宋体" w:hAnsi="宋体"/>
        </w:rPr>
      </w:pPr>
      <w:r>
        <w:rPr>
          <w:rFonts w:hint="eastAsia" w:ascii="宋体" w:hAnsi="宋体"/>
          <w:spacing w:val="6"/>
        </w:rPr>
        <w:t xml:space="preserve">3.6.3 </w:t>
      </w:r>
      <w:r>
        <w:rPr>
          <w:rFonts w:hint="eastAsia" w:ascii="宋体" w:hAnsi="宋体"/>
        </w:rPr>
        <w:t>响应文件的密封袋上应注明以下内容：</w:t>
      </w:r>
      <w:r>
        <w:rPr>
          <w:rFonts w:hint="eastAsia" w:ascii="宋体" w:hAnsi="宋体"/>
          <w:b/>
        </w:rPr>
        <w:t>项目名称、比选人名称、服务商</w:t>
      </w:r>
      <w:r>
        <w:rPr>
          <w:rFonts w:hint="eastAsia" w:ascii="宋体" w:hAnsi="宋体"/>
          <w:szCs w:val="24"/>
        </w:rPr>
        <w:t>/供应商</w:t>
      </w:r>
      <w:r>
        <w:rPr>
          <w:rFonts w:hint="eastAsia" w:ascii="宋体" w:hAnsi="宋体"/>
          <w:b/>
        </w:rPr>
        <w:t>名称、地址、联系方式。</w:t>
      </w:r>
      <w:r>
        <w:rPr>
          <w:rFonts w:hint="eastAsia" w:ascii="宋体" w:hAnsi="宋体"/>
        </w:rPr>
        <w:t>密封袋应保证其密封性，密封袋应加盖服务商</w:t>
      </w:r>
      <w:r>
        <w:rPr>
          <w:rFonts w:hint="eastAsia" w:ascii="宋体" w:hAnsi="宋体"/>
          <w:szCs w:val="24"/>
        </w:rPr>
        <w:t>/供应商</w:t>
      </w:r>
      <w:r>
        <w:rPr>
          <w:rFonts w:hint="eastAsia" w:ascii="宋体" w:hAnsi="宋体"/>
        </w:rPr>
        <w:t>单位公章作为骑缝章。</w:t>
      </w:r>
    </w:p>
    <w:p>
      <w:pPr>
        <w:spacing w:line="360" w:lineRule="auto"/>
        <w:ind w:firstLine="504" w:firstLineChars="200"/>
        <w:rPr>
          <w:rFonts w:ascii="宋体" w:hAnsi="宋体"/>
          <w:spacing w:val="6"/>
        </w:rPr>
      </w:pPr>
      <w:r>
        <w:rPr>
          <w:rFonts w:hint="eastAsia" w:ascii="宋体" w:hAnsi="宋体"/>
          <w:spacing w:val="6"/>
        </w:rPr>
        <w:t>3.6.4</w:t>
      </w:r>
      <w:r>
        <w:rPr>
          <w:rFonts w:hint="eastAsia" w:ascii="宋体" w:hAnsi="宋体"/>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ascii="宋体" w:hAnsi="宋体"/>
          <w:b/>
          <w:spacing w:val="6"/>
        </w:rPr>
      </w:pPr>
      <w:bookmarkStart w:id="16" w:name="_Toc176696128"/>
      <w:r>
        <w:rPr>
          <w:rFonts w:hint="eastAsia" w:ascii="宋体" w:hAnsi="宋体"/>
          <w:b/>
          <w:spacing w:val="6"/>
        </w:rPr>
        <w:t>4、开标及评审</w:t>
      </w:r>
      <w:bookmarkEnd w:id="16"/>
    </w:p>
    <w:p>
      <w:pPr>
        <w:spacing w:line="360" w:lineRule="auto"/>
        <w:ind w:right="28" w:firstLine="506" w:firstLineChars="200"/>
        <w:outlineLvl w:val="2"/>
        <w:rPr>
          <w:rFonts w:ascii="宋体" w:hAnsi="宋体"/>
          <w:b/>
          <w:spacing w:val="6"/>
        </w:rPr>
      </w:pPr>
      <w:bookmarkStart w:id="17" w:name="_Toc176696129"/>
      <w:r>
        <w:rPr>
          <w:rFonts w:hint="eastAsia" w:ascii="宋体" w:hAnsi="宋体"/>
          <w:b/>
          <w:spacing w:val="6"/>
        </w:rPr>
        <w:t>4.1开标时间和地点</w:t>
      </w:r>
      <w:bookmarkEnd w:id="17"/>
    </w:p>
    <w:p>
      <w:pPr>
        <w:adjustRightInd w:val="0"/>
        <w:snapToGrid w:val="0"/>
        <w:spacing w:line="360" w:lineRule="auto"/>
        <w:ind w:firstLine="480" w:firstLineChars="200"/>
        <w:rPr>
          <w:rFonts w:ascii="宋体" w:hAnsi="宋体"/>
          <w:szCs w:val="24"/>
        </w:rPr>
      </w:pPr>
      <w:r>
        <w:rPr>
          <w:rFonts w:hint="eastAsia" w:ascii="宋体" w:hAnsi="宋体"/>
          <w:szCs w:val="24"/>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ascii="宋体" w:hAnsi="宋体"/>
          <w:szCs w:val="24"/>
        </w:rPr>
      </w:pPr>
      <w:r>
        <w:rPr>
          <w:rFonts w:hint="eastAsia" w:ascii="宋体" w:hAnsi="宋体"/>
          <w:szCs w:val="24"/>
        </w:rPr>
        <w:t>4.1.2服务商/供应商须出示的证件：</w:t>
      </w:r>
    </w:p>
    <w:p>
      <w:pPr>
        <w:adjustRightInd w:val="0"/>
        <w:snapToGrid w:val="0"/>
        <w:spacing w:line="360" w:lineRule="auto"/>
        <w:ind w:firstLine="480" w:firstLineChars="200"/>
        <w:rPr>
          <w:rFonts w:ascii="宋体" w:hAnsi="宋体"/>
          <w:szCs w:val="24"/>
        </w:rPr>
      </w:pPr>
      <w:r>
        <w:rPr>
          <w:rFonts w:hint="eastAsia" w:ascii="宋体" w:hAnsi="宋体"/>
          <w:szCs w:val="24"/>
        </w:rPr>
        <w:t>（1）服务商/供应商法定代表人或授权委托代理人身份证原件及复印件盖公章；</w:t>
      </w:r>
    </w:p>
    <w:p>
      <w:pPr>
        <w:adjustRightInd w:val="0"/>
        <w:snapToGrid w:val="0"/>
        <w:spacing w:line="360" w:lineRule="auto"/>
        <w:ind w:firstLine="480" w:firstLineChars="200"/>
        <w:rPr>
          <w:rFonts w:ascii="宋体" w:hAnsi="宋体"/>
          <w:szCs w:val="24"/>
        </w:rPr>
      </w:pPr>
      <w:r>
        <w:rPr>
          <w:rFonts w:hint="eastAsia" w:ascii="宋体" w:hAnsi="宋体"/>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ascii="宋体" w:hAnsi="宋体"/>
        </w:rPr>
      </w:pPr>
      <w:r>
        <w:rPr>
          <w:rFonts w:hint="eastAsia" w:ascii="宋体" w:hAnsi="宋体"/>
          <w:szCs w:val="24"/>
        </w:rPr>
        <w:t>4.1.3</w:t>
      </w:r>
      <w:r>
        <w:rPr>
          <w:rFonts w:hint="eastAsia" w:ascii="宋体" w:hAnsi="宋体"/>
        </w:rPr>
        <w:t>评审过程中，评审小组如发现服务商</w:t>
      </w:r>
      <w:r>
        <w:rPr>
          <w:rFonts w:hint="eastAsia" w:ascii="宋体" w:hAnsi="宋体"/>
          <w:szCs w:val="24"/>
        </w:rPr>
        <w:t>/供应商</w:t>
      </w:r>
      <w:r>
        <w:rPr>
          <w:rFonts w:hint="eastAsia" w:ascii="宋体" w:hAnsi="宋体"/>
        </w:rPr>
        <w:t>或其响应文件有以下情形之一的，应将响应文件作无效文件处理：</w:t>
      </w:r>
    </w:p>
    <w:p>
      <w:pPr>
        <w:adjustRightInd w:val="0"/>
        <w:snapToGrid w:val="0"/>
        <w:spacing w:line="360" w:lineRule="auto"/>
        <w:ind w:firstLine="480" w:firstLineChars="200"/>
        <w:rPr>
          <w:rFonts w:ascii="宋体" w:hAnsi="宋体"/>
        </w:rPr>
      </w:pPr>
      <w:r>
        <w:rPr>
          <w:rFonts w:hint="eastAsia" w:ascii="宋体" w:hAnsi="宋体"/>
          <w:szCs w:val="24"/>
        </w:rPr>
        <w:t>（1）</w:t>
      </w:r>
      <w:r>
        <w:rPr>
          <w:rFonts w:hint="eastAsia" w:ascii="宋体" w:hAnsi="宋体"/>
        </w:rPr>
        <w:t>响应文件未按比选文件要求密封的；</w:t>
      </w:r>
    </w:p>
    <w:p>
      <w:pPr>
        <w:adjustRightInd w:val="0"/>
        <w:snapToGrid w:val="0"/>
        <w:spacing w:line="360" w:lineRule="auto"/>
        <w:ind w:firstLine="480" w:firstLineChars="200"/>
        <w:rPr>
          <w:rFonts w:ascii="宋体" w:hAnsi="宋体"/>
        </w:rPr>
      </w:pPr>
      <w:r>
        <w:rPr>
          <w:rFonts w:hint="eastAsia" w:ascii="宋体" w:hAnsi="宋体"/>
          <w:szCs w:val="24"/>
        </w:rPr>
        <w:t>（2）</w:t>
      </w:r>
      <w:r>
        <w:rPr>
          <w:rFonts w:hint="eastAsia" w:ascii="宋体" w:hAnsi="宋体"/>
        </w:rPr>
        <w:t>响应文件未按比选文件要求签字或盖章的；</w:t>
      </w:r>
    </w:p>
    <w:p>
      <w:pPr>
        <w:adjustRightInd w:val="0"/>
        <w:snapToGrid w:val="0"/>
        <w:spacing w:line="360" w:lineRule="auto"/>
        <w:ind w:firstLine="480" w:firstLineChars="200"/>
        <w:rPr>
          <w:rFonts w:ascii="宋体" w:hAnsi="宋体"/>
        </w:rPr>
      </w:pPr>
      <w:r>
        <w:rPr>
          <w:rFonts w:hint="eastAsia" w:ascii="宋体" w:hAnsi="宋体"/>
          <w:szCs w:val="24"/>
        </w:rPr>
        <w:t>（3）</w:t>
      </w:r>
      <w:r>
        <w:rPr>
          <w:rFonts w:hint="eastAsia" w:ascii="宋体" w:hAnsi="宋体"/>
        </w:rPr>
        <w:t>响应文件关键内容不全或字迹模糊辨认不清的；</w:t>
      </w:r>
    </w:p>
    <w:p>
      <w:pPr>
        <w:adjustRightInd w:val="0"/>
        <w:snapToGrid w:val="0"/>
        <w:spacing w:line="360" w:lineRule="auto"/>
        <w:ind w:firstLine="480" w:firstLineChars="200"/>
        <w:rPr>
          <w:rFonts w:ascii="宋体" w:hAnsi="宋体"/>
        </w:rPr>
      </w:pPr>
      <w:r>
        <w:rPr>
          <w:rFonts w:hint="eastAsia" w:ascii="宋体" w:hAnsi="宋体"/>
        </w:rPr>
        <w:t>（4）不符合比选文件中规定的其他实质性要求的。</w:t>
      </w:r>
    </w:p>
    <w:p>
      <w:pPr>
        <w:spacing w:line="360" w:lineRule="auto"/>
        <w:ind w:right="28" w:firstLine="506" w:firstLineChars="200"/>
        <w:outlineLvl w:val="2"/>
        <w:rPr>
          <w:rFonts w:ascii="宋体" w:hAnsi="宋体"/>
          <w:b/>
          <w:spacing w:val="6"/>
        </w:rPr>
      </w:pPr>
      <w:bookmarkStart w:id="18" w:name="_Toc176696130"/>
      <w:r>
        <w:rPr>
          <w:rFonts w:hint="eastAsia" w:ascii="宋体" w:hAnsi="宋体"/>
          <w:b/>
          <w:spacing w:val="6"/>
        </w:rPr>
        <w:t>4.2开标程序</w:t>
      </w:r>
      <w:bookmarkEnd w:id="18"/>
    </w:p>
    <w:p>
      <w:pPr>
        <w:adjustRightInd w:val="0"/>
        <w:snapToGrid w:val="0"/>
        <w:spacing w:line="360" w:lineRule="auto"/>
        <w:ind w:firstLine="480" w:firstLineChars="200"/>
        <w:rPr>
          <w:rFonts w:ascii="宋体" w:hAnsi="宋体"/>
          <w:szCs w:val="24"/>
        </w:rPr>
      </w:pPr>
      <w:r>
        <w:rPr>
          <w:rFonts w:hint="eastAsia" w:ascii="宋体" w:hAnsi="宋体"/>
          <w:szCs w:val="24"/>
        </w:rPr>
        <w:t>比选人按下列顺序和程序进行开标：</w:t>
      </w:r>
    </w:p>
    <w:p>
      <w:pPr>
        <w:adjustRightInd w:val="0"/>
        <w:snapToGrid w:val="0"/>
        <w:spacing w:line="360" w:lineRule="auto"/>
        <w:ind w:firstLine="480" w:firstLineChars="200"/>
        <w:rPr>
          <w:rFonts w:ascii="宋体" w:hAnsi="宋体"/>
          <w:szCs w:val="24"/>
        </w:rPr>
      </w:pPr>
      <w:r>
        <w:rPr>
          <w:rFonts w:hint="eastAsia" w:ascii="宋体" w:hAnsi="宋体"/>
          <w:szCs w:val="24"/>
        </w:rPr>
        <w:t>（l）比选人按照宣布的顺序，公布服务商/供应商名称、比选报价等内容，并记录在案；</w:t>
      </w:r>
    </w:p>
    <w:p>
      <w:pPr>
        <w:adjustRightInd w:val="0"/>
        <w:snapToGrid w:val="0"/>
        <w:spacing w:line="360" w:lineRule="auto"/>
        <w:ind w:firstLine="480" w:firstLineChars="200"/>
        <w:rPr>
          <w:rFonts w:ascii="宋体" w:hAnsi="宋体"/>
          <w:szCs w:val="24"/>
        </w:rPr>
      </w:pPr>
      <w:r>
        <w:rPr>
          <w:rFonts w:hint="eastAsia" w:ascii="宋体" w:hAnsi="宋体"/>
          <w:szCs w:val="24"/>
        </w:rPr>
        <w:t>（3）比选人代表、服务商/供应商代表、记录人等有关人员在开标记录上签字确认；</w:t>
      </w:r>
    </w:p>
    <w:p>
      <w:pPr>
        <w:adjustRightInd w:val="0"/>
        <w:snapToGrid w:val="0"/>
        <w:spacing w:line="360" w:lineRule="auto"/>
        <w:ind w:firstLine="480" w:firstLineChars="200"/>
        <w:rPr>
          <w:rFonts w:ascii="宋体" w:hAnsi="宋体"/>
          <w:szCs w:val="24"/>
        </w:rPr>
      </w:pPr>
      <w:r>
        <w:rPr>
          <w:rFonts w:hint="eastAsia" w:ascii="宋体" w:hAnsi="宋体"/>
          <w:szCs w:val="24"/>
        </w:rPr>
        <w:t>（4）开标结束。</w:t>
      </w:r>
    </w:p>
    <w:p>
      <w:pPr>
        <w:spacing w:line="360" w:lineRule="auto"/>
        <w:ind w:right="28" w:firstLine="506" w:firstLineChars="200"/>
        <w:outlineLvl w:val="2"/>
        <w:rPr>
          <w:rFonts w:ascii="宋体" w:hAnsi="宋体"/>
          <w:b/>
          <w:spacing w:val="6"/>
        </w:rPr>
      </w:pPr>
      <w:bookmarkStart w:id="19" w:name="_Toc176696131"/>
      <w:r>
        <w:rPr>
          <w:rFonts w:hint="eastAsia" w:ascii="宋体" w:hAnsi="宋体"/>
          <w:b/>
          <w:spacing w:val="6"/>
        </w:rPr>
        <w:t>4.3评审小组</w:t>
      </w:r>
      <w:bookmarkEnd w:id="19"/>
    </w:p>
    <w:p>
      <w:pPr>
        <w:adjustRightInd w:val="0"/>
        <w:snapToGrid w:val="0"/>
        <w:spacing w:line="360" w:lineRule="auto"/>
        <w:ind w:firstLine="480" w:firstLineChars="200"/>
        <w:rPr>
          <w:rFonts w:ascii="宋体" w:hAnsi="宋体"/>
          <w:szCs w:val="24"/>
        </w:rPr>
      </w:pPr>
      <w:r>
        <w:rPr>
          <w:rFonts w:hint="eastAsia" w:ascii="宋体" w:hAnsi="宋体"/>
          <w:szCs w:val="24"/>
        </w:rPr>
        <w:t>评审小组由比选人组建，对响应文件报价部分、技术部分、商务部分进行评审。</w:t>
      </w:r>
    </w:p>
    <w:p>
      <w:pPr>
        <w:spacing w:line="360" w:lineRule="auto"/>
        <w:ind w:right="28" w:firstLine="506" w:firstLineChars="200"/>
        <w:outlineLvl w:val="2"/>
        <w:rPr>
          <w:rFonts w:ascii="宋体" w:hAnsi="宋体"/>
          <w:b/>
          <w:spacing w:val="6"/>
        </w:rPr>
      </w:pPr>
      <w:bookmarkStart w:id="20" w:name="_Toc176696132"/>
      <w:r>
        <w:rPr>
          <w:rFonts w:hint="eastAsia" w:ascii="宋体" w:hAnsi="宋体"/>
          <w:b/>
          <w:spacing w:val="6"/>
        </w:rPr>
        <w:t>4.4评审原则</w:t>
      </w:r>
      <w:bookmarkEnd w:id="20"/>
    </w:p>
    <w:p>
      <w:pPr>
        <w:adjustRightInd w:val="0"/>
        <w:snapToGrid w:val="0"/>
        <w:spacing w:line="360" w:lineRule="auto"/>
        <w:ind w:firstLine="480" w:firstLineChars="200"/>
        <w:rPr>
          <w:rFonts w:ascii="宋体" w:hAnsi="宋体"/>
          <w:szCs w:val="24"/>
        </w:rPr>
      </w:pPr>
      <w:r>
        <w:rPr>
          <w:rFonts w:hint="eastAsia" w:ascii="宋体" w:hAnsi="宋体"/>
          <w:szCs w:val="24"/>
        </w:rPr>
        <w:t>评审活动遵循公平、公正、科学和择优的原则。</w:t>
      </w:r>
    </w:p>
    <w:p>
      <w:pPr>
        <w:spacing w:line="360" w:lineRule="auto"/>
        <w:ind w:right="28" w:firstLine="506" w:firstLineChars="200"/>
        <w:outlineLvl w:val="2"/>
        <w:rPr>
          <w:rFonts w:ascii="宋体" w:hAnsi="宋体"/>
          <w:b/>
          <w:spacing w:val="6"/>
        </w:rPr>
      </w:pPr>
      <w:bookmarkStart w:id="21" w:name="_Toc176696133"/>
      <w:r>
        <w:rPr>
          <w:rFonts w:hint="eastAsia" w:ascii="宋体" w:hAnsi="宋体"/>
          <w:b/>
          <w:spacing w:val="6"/>
        </w:rPr>
        <w:t>4.5评审</w:t>
      </w:r>
      <w:bookmarkEnd w:id="21"/>
    </w:p>
    <w:p>
      <w:pPr>
        <w:adjustRightInd w:val="0"/>
        <w:snapToGrid w:val="0"/>
        <w:spacing w:line="360" w:lineRule="auto"/>
        <w:ind w:firstLine="480" w:firstLineChars="200"/>
        <w:rPr>
          <w:rFonts w:ascii="宋体" w:hAnsi="宋体"/>
          <w:szCs w:val="24"/>
        </w:rPr>
      </w:pPr>
      <w:r>
        <w:rPr>
          <w:rFonts w:hint="eastAsia" w:ascii="宋体" w:hAnsi="宋体"/>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ascii="宋体" w:hAnsi="宋体"/>
          <w:b/>
          <w:bCs/>
          <w:snapToGrid w:val="0"/>
          <w:spacing w:val="6"/>
          <w:kern w:val="0"/>
        </w:rPr>
      </w:pPr>
      <w:bookmarkStart w:id="22" w:name="_Toc176696134"/>
      <w:r>
        <w:rPr>
          <w:rFonts w:hint="eastAsia" w:ascii="宋体" w:hAnsi="宋体"/>
          <w:b/>
          <w:bCs/>
          <w:snapToGrid w:val="0"/>
          <w:spacing w:val="6"/>
          <w:kern w:val="0"/>
        </w:rPr>
        <w:t>4.6定标方法</w:t>
      </w:r>
      <w:bookmarkEnd w:id="22"/>
    </w:p>
    <w:p>
      <w:pPr>
        <w:spacing w:line="360" w:lineRule="auto"/>
        <w:ind w:right="-44" w:firstLine="504" w:firstLineChars="200"/>
        <w:rPr>
          <w:rFonts w:ascii="宋体" w:hAnsi="宋体"/>
          <w:spacing w:val="6"/>
        </w:rPr>
      </w:pPr>
      <w:r>
        <w:rPr>
          <w:rFonts w:hint="eastAsia" w:ascii="宋体" w:hAnsi="宋体"/>
          <w:spacing w:val="6"/>
        </w:rPr>
        <w:t>4.6.1比选人应当接受评审小组推荐的成交候选人，不得在评审小组推荐的成交候选人之外确定成交单位。</w:t>
      </w:r>
    </w:p>
    <w:p>
      <w:pPr>
        <w:spacing w:line="360" w:lineRule="auto"/>
        <w:ind w:right="-44" w:firstLine="504" w:firstLineChars="200"/>
        <w:rPr>
          <w:rFonts w:ascii="宋体" w:hAnsi="宋体"/>
          <w:spacing w:val="6"/>
        </w:rPr>
      </w:pPr>
      <w:r>
        <w:rPr>
          <w:rFonts w:hint="eastAsia" w:ascii="宋体" w:hAnsi="宋体"/>
          <w:spacing w:val="6"/>
        </w:rPr>
        <w:t>4.6.2比选人根据评审委员会提出的书面评审报告和推荐的有排序的成交候选人情况，确定排名第一的成交候选人为成交单位。</w:t>
      </w:r>
    </w:p>
    <w:p>
      <w:pPr>
        <w:spacing w:line="360" w:lineRule="auto"/>
        <w:ind w:right="-44" w:firstLine="504" w:firstLineChars="200"/>
        <w:rPr>
          <w:rFonts w:ascii="宋体" w:hAnsi="宋体"/>
          <w:spacing w:val="6"/>
        </w:rPr>
      </w:pPr>
      <w:r>
        <w:rPr>
          <w:rFonts w:hint="eastAsia" w:ascii="宋体" w:hAnsi="宋体"/>
          <w:spacing w:val="6"/>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ascii="宋体" w:hAnsi="宋体"/>
          <w:b/>
          <w:spacing w:val="6"/>
        </w:rPr>
      </w:pPr>
      <w:bookmarkStart w:id="23" w:name="_Toc176696135"/>
      <w:r>
        <w:rPr>
          <w:rFonts w:ascii="宋体" w:hAnsi="宋体"/>
          <w:b/>
          <w:spacing w:val="6"/>
        </w:rPr>
        <w:t>5</w:t>
      </w:r>
      <w:r>
        <w:rPr>
          <w:rFonts w:hint="eastAsia" w:ascii="宋体" w:hAnsi="宋体"/>
          <w:b/>
          <w:spacing w:val="6"/>
        </w:rPr>
        <w:t>、合同签订</w:t>
      </w:r>
      <w:bookmarkEnd w:id="23"/>
    </w:p>
    <w:p>
      <w:pPr>
        <w:spacing w:line="360" w:lineRule="auto"/>
        <w:ind w:right="-44" w:firstLine="504" w:firstLineChars="200"/>
        <w:rPr>
          <w:rFonts w:ascii="宋体" w:hAnsi="宋体"/>
          <w:spacing w:val="6"/>
        </w:rPr>
      </w:pPr>
      <w:r>
        <w:rPr>
          <w:rFonts w:ascii="宋体" w:hAnsi="宋体"/>
          <w:spacing w:val="6"/>
        </w:rPr>
        <w:t>5</w:t>
      </w:r>
      <w:r>
        <w:rPr>
          <w:rFonts w:hint="eastAsia" w:ascii="宋体" w:hAnsi="宋体"/>
          <w:spacing w:val="6"/>
        </w:rPr>
        <w:t>.1</w:t>
      </w:r>
      <w:r>
        <w:rPr>
          <w:rFonts w:ascii="宋体" w:hAnsi="宋体"/>
          <w:spacing w:val="6"/>
        </w:rPr>
        <w:t>比选人和</w:t>
      </w:r>
      <w:r>
        <w:rPr>
          <w:rFonts w:hint="eastAsia" w:ascii="宋体" w:hAnsi="宋体"/>
          <w:spacing w:val="6"/>
        </w:rPr>
        <w:t>成交单位</w:t>
      </w:r>
      <w:r>
        <w:rPr>
          <w:rFonts w:ascii="宋体" w:hAnsi="宋体"/>
          <w:spacing w:val="6"/>
        </w:rPr>
        <w:t>应当自成交通知书发出之日起三十日内，按照比选文件和成交单位的</w:t>
      </w:r>
      <w:r>
        <w:rPr>
          <w:rFonts w:hint="eastAsia" w:ascii="宋体" w:hAnsi="宋体"/>
          <w:spacing w:val="6"/>
        </w:rPr>
        <w:t>响应</w:t>
      </w:r>
      <w:r>
        <w:rPr>
          <w:rFonts w:ascii="宋体" w:hAnsi="宋体"/>
          <w:spacing w:val="6"/>
        </w:rPr>
        <w:t>文件</w:t>
      </w:r>
      <w:r>
        <w:rPr>
          <w:rFonts w:hint="eastAsia" w:ascii="宋体" w:hAnsi="宋体"/>
          <w:spacing w:val="6"/>
        </w:rPr>
        <w:t>签订</w:t>
      </w:r>
      <w:r>
        <w:rPr>
          <w:rFonts w:ascii="宋体" w:hAnsi="宋体"/>
          <w:spacing w:val="6"/>
        </w:rPr>
        <w:t>书面合同。</w:t>
      </w:r>
    </w:p>
    <w:p>
      <w:pPr>
        <w:adjustRightInd w:val="0"/>
        <w:snapToGrid w:val="0"/>
        <w:spacing w:before="100" w:beforeAutospacing="1" w:after="100" w:afterAutospacing="1" w:line="360" w:lineRule="auto"/>
        <w:ind w:right="240" w:rightChars="100" w:firstLine="446" w:firstLineChars="177"/>
        <w:rPr>
          <w:rFonts w:ascii="宋体" w:hAnsi="宋体"/>
          <w:spacing w:val="6"/>
          <w:sz w:val="44"/>
          <w:szCs w:val="44"/>
        </w:rPr>
      </w:pPr>
      <w:r>
        <w:rPr>
          <w:rFonts w:ascii="宋体" w:hAnsi="宋体"/>
          <w:spacing w:val="6"/>
        </w:rPr>
        <w:br w:type="page"/>
      </w:r>
    </w:p>
    <w:p>
      <w:pPr>
        <w:adjustRightInd w:val="0"/>
        <w:snapToGrid w:val="0"/>
        <w:spacing w:before="100" w:beforeAutospacing="1" w:after="100" w:afterAutospacing="1" w:line="360" w:lineRule="auto"/>
        <w:ind w:right="240" w:rightChars="100" w:firstLine="904"/>
        <w:jc w:val="center"/>
        <w:rPr>
          <w:rFonts w:ascii="宋体" w:hAnsi="宋体"/>
          <w:spacing w:val="6"/>
          <w:sz w:val="44"/>
          <w:szCs w:val="44"/>
        </w:rPr>
      </w:pPr>
    </w:p>
    <w:p>
      <w:pPr>
        <w:adjustRightInd w:val="0"/>
        <w:snapToGrid w:val="0"/>
        <w:spacing w:before="100" w:beforeAutospacing="1" w:after="100" w:afterAutospacing="1" w:line="360" w:lineRule="auto"/>
        <w:ind w:right="240" w:rightChars="100" w:firstLine="907"/>
        <w:jc w:val="center"/>
        <w:rPr>
          <w:rFonts w:ascii="宋体" w:hAnsi="宋体"/>
          <w:b/>
          <w:spacing w:val="6"/>
          <w:sz w:val="44"/>
          <w:szCs w:val="44"/>
        </w:rPr>
      </w:pPr>
    </w:p>
    <w:p>
      <w:pPr>
        <w:adjustRightInd w:val="0"/>
        <w:snapToGrid w:val="0"/>
        <w:spacing w:before="100" w:beforeAutospacing="1" w:after="100" w:afterAutospacing="1" w:line="360" w:lineRule="auto"/>
        <w:ind w:right="240" w:rightChars="100" w:firstLine="907"/>
        <w:jc w:val="center"/>
        <w:rPr>
          <w:rFonts w:ascii="宋体" w:hAnsi="宋体"/>
          <w:b/>
          <w:spacing w:val="6"/>
          <w:sz w:val="44"/>
          <w:szCs w:val="44"/>
        </w:rPr>
      </w:pPr>
    </w:p>
    <w:p>
      <w:pPr>
        <w:adjustRightInd w:val="0"/>
        <w:snapToGrid w:val="0"/>
        <w:spacing w:before="100" w:beforeAutospacing="1" w:after="100" w:afterAutospacing="1" w:line="360" w:lineRule="auto"/>
        <w:ind w:right="240" w:rightChars="100" w:firstLine="907"/>
        <w:jc w:val="center"/>
        <w:rPr>
          <w:rFonts w:ascii="宋体" w:hAnsi="宋体"/>
          <w:b/>
          <w:spacing w:val="6"/>
          <w:sz w:val="44"/>
          <w:szCs w:val="44"/>
        </w:rPr>
      </w:pPr>
    </w:p>
    <w:p>
      <w:pPr>
        <w:adjustRightInd w:val="0"/>
        <w:snapToGrid w:val="0"/>
        <w:spacing w:before="100" w:beforeAutospacing="1" w:after="100" w:afterAutospacing="1" w:line="360" w:lineRule="auto"/>
        <w:ind w:right="240" w:rightChars="100" w:firstLine="907"/>
        <w:jc w:val="center"/>
        <w:rPr>
          <w:rFonts w:ascii="宋体" w:hAnsi="宋体"/>
          <w:b/>
          <w:spacing w:val="6"/>
          <w:sz w:val="44"/>
          <w:szCs w:val="44"/>
        </w:rPr>
      </w:pPr>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pPr>
      <w:bookmarkStart w:id="24" w:name="_Toc176696136"/>
      <w:bookmarkStart w:id="25" w:name="_Toc453843949"/>
      <w:r>
        <w:rPr>
          <w:rFonts w:hint="eastAsia" w:ascii="宋体" w:hAnsi="宋体" w:cs="楷体_GB2312"/>
          <w:b/>
          <w:bCs/>
          <w:spacing w:val="8"/>
          <w:kern w:val="0"/>
          <w:sz w:val="44"/>
          <w:szCs w:val="44"/>
        </w:rPr>
        <w:t>第三章  服务/技术要求</w:t>
      </w:r>
      <w:bookmarkEnd w:id="24"/>
      <w:bookmarkEnd w:id="25"/>
    </w:p>
    <w:p>
      <w:pPr>
        <w:adjustRightInd w:val="0"/>
        <w:snapToGrid w:val="0"/>
        <w:spacing w:before="100" w:beforeAutospacing="1" w:after="100" w:afterAutospacing="1" w:line="360" w:lineRule="auto"/>
        <w:ind w:right="240" w:rightChars="100" w:firstLine="907"/>
        <w:jc w:val="center"/>
        <w:rPr>
          <w:rFonts w:ascii="宋体" w:hAnsi="宋体"/>
          <w:b/>
          <w:spacing w:val="6"/>
          <w:sz w:val="44"/>
          <w:szCs w:val="44"/>
        </w:rPr>
      </w:pPr>
    </w:p>
    <w:p>
      <w:pPr>
        <w:spacing w:line="520" w:lineRule="exact"/>
        <w:ind w:firstLine="506"/>
        <w:rPr>
          <w:rFonts w:ascii="宋体" w:hAnsi="宋体"/>
          <w:b/>
          <w:spacing w:val="6"/>
        </w:rPr>
      </w:pPr>
    </w:p>
    <w:p>
      <w:pPr>
        <w:spacing w:line="520" w:lineRule="exact"/>
        <w:ind w:firstLine="506"/>
        <w:rPr>
          <w:rFonts w:ascii="宋体" w:hAnsi="宋体"/>
          <w:b/>
          <w:spacing w:val="6"/>
        </w:rPr>
      </w:pPr>
    </w:p>
    <w:p>
      <w:pPr>
        <w:spacing w:line="520" w:lineRule="exact"/>
        <w:ind w:firstLine="506"/>
        <w:rPr>
          <w:rFonts w:ascii="宋体" w:hAnsi="宋体"/>
          <w:b/>
          <w:spacing w:val="6"/>
        </w:rPr>
      </w:pPr>
    </w:p>
    <w:p>
      <w:pPr>
        <w:spacing w:line="520" w:lineRule="exact"/>
        <w:ind w:firstLine="506"/>
        <w:rPr>
          <w:rFonts w:ascii="宋体" w:hAnsi="宋体"/>
          <w:b/>
          <w:spacing w:val="6"/>
        </w:rPr>
      </w:pPr>
    </w:p>
    <w:p>
      <w:pPr>
        <w:spacing w:line="520" w:lineRule="exact"/>
        <w:ind w:firstLine="506"/>
        <w:rPr>
          <w:rFonts w:ascii="宋体" w:hAnsi="宋体"/>
          <w:b/>
          <w:spacing w:val="6"/>
        </w:rPr>
      </w:pPr>
    </w:p>
    <w:p>
      <w:pPr>
        <w:spacing w:line="520" w:lineRule="exact"/>
        <w:ind w:firstLine="506"/>
        <w:rPr>
          <w:rFonts w:ascii="宋体" w:hAnsi="宋体"/>
          <w:b/>
          <w:spacing w:val="6"/>
        </w:rPr>
      </w:pPr>
    </w:p>
    <w:p>
      <w:pPr>
        <w:ind w:firstLine="482"/>
        <w:rPr>
          <w:rFonts w:ascii="宋体" w:hAnsi="宋体"/>
          <w:b/>
          <w:szCs w:val="24"/>
        </w:rPr>
      </w:pPr>
    </w:p>
    <w:p>
      <w:pPr>
        <w:ind w:firstLine="482"/>
        <w:rPr>
          <w:rFonts w:ascii="宋体" w:hAnsi="宋体"/>
          <w:b/>
          <w:szCs w:val="24"/>
        </w:rPr>
      </w:pPr>
    </w:p>
    <w:p>
      <w:pPr>
        <w:ind w:firstLine="482"/>
        <w:rPr>
          <w:rFonts w:ascii="宋体" w:hAnsi="宋体"/>
          <w:b/>
          <w:szCs w:val="24"/>
        </w:rPr>
      </w:pPr>
    </w:p>
    <w:p>
      <w:pPr>
        <w:ind w:firstLine="482"/>
        <w:rPr>
          <w:rFonts w:ascii="宋体" w:hAnsi="宋体"/>
          <w:b/>
          <w:szCs w:val="24"/>
        </w:rPr>
      </w:pPr>
    </w:p>
    <w:p>
      <w:pPr>
        <w:ind w:firstLine="482"/>
        <w:rPr>
          <w:rFonts w:ascii="宋体" w:hAnsi="宋体"/>
          <w:b/>
          <w:szCs w:val="24"/>
        </w:rPr>
      </w:pPr>
    </w:p>
    <w:p>
      <w:pPr>
        <w:ind w:firstLine="482"/>
        <w:rPr>
          <w:rFonts w:ascii="宋体" w:hAnsi="宋体"/>
          <w:b/>
          <w:szCs w:val="24"/>
        </w:rPr>
      </w:pPr>
    </w:p>
    <w:p>
      <w:pPr>
        <w:rPr>
          <w:sz w:val="36"/>
        </w:rPr>
      </w:pPr>
    </w:p>
    <w:p>
      <w:pPr>
        <w:spacing w:line="360" w:lineRule="auto"/>
        <w:ind w:firstLine="480" w:firstLineChars="200"/>
        <w:rPr>
          <w:rFonts w:cs="宋体"/>
          <w:szCs w:val="24"/>
        </w:rPr>
      </w:pPr>
      <w:r>
        <w:rPr>
          <w:rFonts w:hint="eastAsia" w:cs="宋体"/>
          <w:szCs w:val="24"/>
        </w:rPr>
        <w:t>本次采购为改善办学条件-信息化-国音私有云及超融合监测运维服务</w:t>
      </w:r>
      <w:r>
        <w:rPr>
          <w:rFonts w:hint="eastAsia"/>
          <w:szCs w:val="24"/>
        </w:rPr>
        <w:t>。</w:t>
      </w:r>
      <w:r>
        <w:rPr>
          <w:rFonts w:hint="eastAsia" w:cs="宋体"/>
          <w:szCs w:val="24"/>
        </w:rPr>
        <w:t>具体包含：</w:t>
      </w:r>
    </w:p>
    <w:p>
      <w:pPr>
        <w:spacing w:line="360" w:lineRule="auto"/>
        <w:ind w:firstLine="480" w:firstLineChars="200"/>
        <w:rPr>
          <w:rFonts w:cs="宋体"/>
          <w:szCs w:val="24"/>
        </w:rPr>
      </w:pPr>
      <w:r>
        <w:rPr>
          <w:rFonts w:hint="eastAsia" w:cs="宋体"/>
          <w:szCs w:val="24"/>
        </w:rPr>
        <w:t>一期虚拟化平台硬件包括三台HP DL388Gen8服务器，目前部署VMware的vSphere6.7版本。</w:t>
      </w:r>
    </w:p>
    <w:p>
      <w:pPr>
        <w:spacing w:line="360" w:lineRule="auto"/>
        <w:ind w:firstLine="480" w:firstLineChars="200"/>
        <w:rPr>
          <w:rFonts w:cs="宋体"/>
          <w:szCs w:val="24"/>
        </w:rPr>
      </w:pPr>
      <w:r>
        <w:rPr>
          <w:rFonts w:hint="eastAsia" w:cs="宋体"/>
          <w:szCs w:val="24"/>
        </w:rPr>
        <w:t>二期虚拟化平台硬件包括15台华为RH2288H服务器，目前部署VMware的vSphere6.7版本。</w:t>
      </w:r>
    </w:p>
    <w:p>
      <w:pPr>
        <w:spacing w:line="360" w:lineRule="auto"/>
        <w:ind w:firstLine="480" w:firstLineChars="200"/>
        <w:rPr>
          <w:rFonts w:cs="宋体"/>
          <w:szCs w:val="24"/>
        </w:rPr>
      </w:pPr>
      <w:r>
        <w:rPr>
          <w:rFonts w:hint="eastAsia" w:cs="宋体"/>
          <w:szCs w:val="24"/>
        </w:rPr>
        <w:t>超融合平台包括八台联想SR650服务器，目前部署VMware的的vSphere7.0和vSAN7.0版本</w:t>
      </w:r>
    </w:p>
    <w:p>
      <w:pPr>
        <w:tabs>
          <w:tab w:val="center" w:pos="4420"/>
        </w:tabs>
        <w:spacing w:line="360" w:lineRule="auto"/>
        <w:ind w:firstLine="480" w:firstLineChars="200"/>
        <w:rPr>
          <w:rFonts w:cs="宋体"/>
          <w:szCs w:val="24"/>
        </w:rPr>
      </w:pPr>
      <w:r>
        <w:rPr>
          <w:rFonts w:cs="宋体"/>
          <w:szCs w:val="24"/>
        </w:rPr>
        <w:t>通过虚拟化</w:t>
      </w:r>
      <w:r>
        <w:rPr>
          <w:rFonts w:hint="eastAsia" w:cs="宋体"/>
          <w:szCs w:val="24"/>
        </w:rPr>
        <w:t>云</w:t>
      </w:r>
      <w:r>
        <w:rPr>
          <w:rFonts w:cs="宋体"/>
          <w:szCs w:val="24"/>
        </w:rPr>
        <w:t>平台实现资源池化，构建高可用、高性能、高扩展和易维护的 IT 基础资源平台，以实现提高效率、降低成本。</w:t>
      </w:r>
      <w:r>
        <w:rPr>
          <w:rFonts w:hint="eastAsia" w:cs="宋体"/>
          <w:szCs w:val="24"/>
        </w:rPr>
        <w:t>从根本条件上满足当前办学业务中越来越高的要求。加强学校的网络管理责任，实现网络应急预案，提升学校基础应用系统底层架构故障的应急响应能力和水平。</w:t>
      </w:r>
    </w:p>
    <w:p>
      <w:pPr>
        <w:tabs>
          <w:tab w:val="center" w:pos="4420"/>
        </w:tabs>
        <w:spacing w:line="360" w:lineRule="auto"/>
        <w:ind w:firstLine="480" w:firstLineChars="200"/>
        <w:rPr>
          <w:rFonts w:cs="宋体"/>
          <w:szCs w:val="24"/>
        </w:rPr>
      </w:pPr>
      <w:r>
        <w:rPr>
          <w:rFonts w:hint="eastAsia" w:cs="宋体"/>
          <w:szCs w:val="24"/>
        </w:rPr>
        <w:t>为保障云平台的正常运行，供应商需要提供如下服务：</w:t>
      </w:r>
    </w:p>
    <w:p>
      <w:pPr>
        <w:spacing w:line="360" w:lineRule="auto"/>
        <w:ind w:right="278"/>
        <w:outlineLvl w:val="1"/>
        <w:rPr>
          <w:rFonts w:ascii="宋体" w:hAnsi="宋体"/>
          <w:b/>
          <w:spacing w:val="6"/>
        </w:rPr>
      </w:pPr>
      <w:bookmarkStart w:id="26" w:name="_Toc176696137"/>
      <w:r>
        <w:rPr>
          <w:rFonts w:hint="eastAsia" w:ascii="宋体" w:hAnsi="宋体"/>
          <w:b/>
          <w:spacing w:val="6"/>
        </w:rPr>
        <w:t>3</w:t>
      </w:r>
      <w:r>
        <w:rPr>
          <w:rFonts w:ascii="宋体" w:hAnsi="宋体"/>
          <w:b/>
          <w:spacing w:val="6"/>
        </w:rPr>
        <w:t>.1远程支持服务内容及要求</w:t>
      </w:r>
      <w:bookmarkEnd w:id="26"/>
    </w:p>
    <w:p>
      <w:pPr>
        <w:adjustRightInd w:val="0"/>
        <w:snapToGrid w:val="0"/>
        <w:spacing w:line="360" w:lineRule="auto"/>
        <w:ind w:firstLine="480"/>
        <w:jc w:val="left"/>
        <w:rPr>
          <w:color w:val="000000"/>
          <w:szCs w:val="24"/>
        </w:rPr>
      </w:pPr>
      <w:r>
        <w:rPr>
          <w:rFonts w:hint="eastAsia"/>
          <w:color w:val="000000"/>
          <w:szCs w:val="24"/>
        </w:rPr>
        <w:t>服务内容：</w:t>
      </w:r>
    </w:p>
    <w:p>
      <w:pPr>
        <w:pStyle w:val="55"/>
        <w:numPr>
          <w:ilvl w:val="0"/>
          <w:numId w:val="2"/>
        </w:numPr>
        <w:adjustRightInd w:val="0"/>
        <w:snapToGrid w:val="0"/>
        <w:spacing w:line="360" w:lineRule="auto"/>
        <w:ind w:firstLineChars="0"/>
        <w:jc w:val="left"/>
        <w:rPr>
          <w:color w:val="000000"/>
          <w:szCs w:val="24"/>
        </w:rPr>
      </w:pPr>
      <w:r>
        <w:rPr>
          <w:rFonts w:hint="eastAsia"/>
          <w:color w:val="000000"/>
          <w:szCs w:val="24"/>
        </w:rPr>
        <w:t>事件响应及处理</w:t>
      </w:r>
    </w:p>
    <w:p>
      <w:pPr>
        <w:pStyle w:val="55"/>
        <w:numPr>
          <w:ilvl w:val="0"/>
          <w:numId w:val="2"/>
        </w:numPr>
        <w:adjustRightInd w:val="0"/>
        <w:snapToGrid w:val="0"/>
        <w:spacing w:line="360" w:lineRule="auto"/>
        <w:ind w:firstLineChars="0"/>
        <w:jc w:val="left"/>
        <w:rPr>
          <w:color w:val="000000"/>
          <w:szCs w:val="24"/>
        </w:rPr>
      </w:pPr>
      <w:r>
        <w:rPr>
          <w:rFonts w:hint="eastAsia"/>
          <w:color w:val="000000"/>
          <w:szCs w:val="24"/>
        </w:rPr>
        <w:t>提供固定的联系人进行 7*24 小时电话支持服务、邮件支持服务以及借助其他技术手段进行网络支持服务。</w:t>
      </w:r>
    </w:p>
    <w:p>
      <w:pPr>
        <w:pStyle w:val="55"/>
        <w:numPr>
          <w:ilvl w:val="0"/>
          <w:numId w:val="2"/>
        </w:numPr>
        <w:adjustRightInd w:val="0"/>
        <w:snapToGrid w:val="0"/>
        <w:spacing w:line="360" w:lineRule="auto"/>
        <w:ind w:firstLineChars="0"/>
        <w:jc w:val="left"/>
        <w:rPr>
          <w:color w:val="000000"/>
          <w:szCs w:val="24"/>
        </w:rPr>
      </w:pPr>
      <w:r>
        <w:rPr>
          <w:rFonts w:hint="eastAsia"/>
          <w:color w:val="000000"/>
          <w:szCs w:val="24"/>
        </w:rPr>
        <w:t>故障响应及处理</w:t>
      </w:r>
    </w:p>
    <w:p>
      <w:pPr>
        <w:pStyle w:val="55"/>
        <w:numPr>
          <w:ilvl w:val="0"/>
          <w:numId w:val="2"/>
        </w:numPr>
        <w:adjustRightInd w:val="0"/>
        <w:snapToGrid w:val="0"/>
        <w:spacing w:line="360" w:lineRule="auto"/>
        <w:ind w:firstLineChars="0"/>
        <w:jc w:val="left"/>
        <w:rPr>
          <w:color w:val="000000"/>
          <w:szCs w:val="24"/>
        </w:rPr>
      </w:pPr>
      <w:r>
        <w:rPr>
          <w:rFonts w:hint="eastAsia"/>
          <w:color w:val="000000"/>
          <w:szCs w:val="24"/>
        </w:rPr>
        <w:t>提供固定的联系人进行 7*24 小时的故障响应及处理服务，响应时间及故障处理时间参照 SLA 服务等级要求中故障响应恢复标准。</w:t>
      </w:r>
    </w:p>
    <w:p>
      <w:pPr>
        <w:pStyle w:val="55"/>
        <w:numPr>
          <w:ilvl w:val="0"/>
          <w:numId w:val="2"/>
        </w:numPr>
        <w:adjustRightInd w:val="0"/>
        <w:snapToGrid w:val="0"/>
        <w:spacing w:line="360" w:lineRule="auto"/>
        <w:ind w:firstLineChars="0"/>
        <w:jc w:val="left"/>
        <w:rPr>
          <w:color w:val="000000"/>
          <w:szCs w:val="24"/>
        </w:rPr>
      </w:pPr>
      <w:r>
        <w:rPr>
          <w:rFonts w:hint="eastAsia"/>
          <w:color w:val="000000"/>
          <w:szCs w:val="24"/>
        </w:rPr>
        <w:t>对音乐学院虚拟化平台的任何问题与故障进行响应、跟踪、支持以及分析，并提供有效的建议或解决方案直至问题与故障解决。问题与故障解决完毕须向音乐学院提交相应文档报告。</w:t>
      </w:r>
    </w:p>
    <w:p>
      <w:pPr>
        <w:adjustRightInd w:val="0"/>
        <w:snapToGrid w:val="0"/>
        <w:spacing w:line="360" w:lineRule="auto"/>
        <w:ind w:firstLine="480"/>
        <w:jc w:val="left"/>
        <w:rPr>
          <w:color w:val="000000"/>
          <w:szCs w:val="24"/>
        </w:rPr>
      </w:pPr>
      <w:r>
        <w:rPr>
          <w:rFonts w:hint="eastAsia"/>
          <w:color w:val="000000"/>
          <w:szCs w:val="24"/>
        </w:rPr>
        <w:t>服务方式：</w:t>
      </w:r>
    </w:p>
    <w:p>
      <w:pPr>
        <w:pStyle w:val="55"/>
        <w:adjustRightInd w:val="0"/>
        <w:snapToGrid w:val="0"/>
        <w:spacing w:line="360" w:lineRule="auto"/>
        <w:ind w:left="480" w:leftChars="200" w:firstLine="0" w:firstLineChars="0"/>
        <w:jc w:val="left"/>
        <w:rPr>
          <w:color w:val="000000"/>
          <w:szCs w:val="24"/>
        </w:rPr>
      </w:pPr>
      <w:r>
        <w:rPr>
          <w:color w:val="000000"/>
          <w:szCs w:val="24"/>
        </w:rPr>
        <w:t>7×24</w:t>
      </w:r>
      <w:r>
        <w:rPr>
          <w:rFonts w:hint="eastAsia"/>
          <w:color w:val="000000"/>
          <w:szCs w:val="24"/>
        </w:rPr>
        <w:t>提供相应网络在线服务及</w:t>
      </w:r>
      <w:r>
        <w:rPr>
          <w:color w:val="000000"/>
          <w:szCs w:val="24"/>
        </w:rPr>
        <w:t>E-mail</w:t>
      </w:r>
      <w:r>
        <w:rPr>
          <w:rFonts w:hint="eastAsia"/>
          <w:color w:val="000000"/>
          <w:szCs w:val="24"/>
        </w:rPr>
        <w:t>等在线解答；</w:t>
      </w:r>
    </w:p>
    <w:p>
      <w:pPr>
        <w:pStyle w:val="55"/>
        <w:adjustRightInd w:val="0"/>
        <w:snapToGrid w:val="0"/>
        <w:spacing w:line="360" w:lineRule="auto"/>
        <w:ind w:left="480" w:leftChars="200" w:firstLine="0" w:firstLineChars="0"/>
        <w:jc w:val="left"/>
        <w:rPr>
          <w:color w:val="000000"/>
          <w:szCs w:val="24"/>
        </w:rPr>
      </w:pPr>
      <w:r>
        <w:rPr>
          <w:color w:val="000000"/>
          <w:szCs w:val="24"/>
        </w:rPr>
        <w:t>7×24</w:t>
      </w:r>
      <w:r>
        <w:rPr>
          <w:rFonts w:hint="eastAsia"/>
          <w:color w:val="000000"/>
          <w:szCs w:val="24"/>
        </w:rPr>
        <w:t>固定人员</w:t>
      </w:r>
      <w:r>
        <w:rPr>
          <w:color w:val="000000"/>
          <w:szCs w:val="24"/>
        </w:rPr>
        <w:t>/</w:t>
      </w:r>
      <w:r>
        <w:rPr>
          <w:rFonts w:hint="eastAsia"/>
          <w:color w:val="000000"/>
          <w:szCs w:val="24"/>
        </w:rPr>
        <w:t>团队随时提供支持；</w:t>
      </w:r>
    </w:p>
    <w:p>
      <w:pPr>
        <w:pStyle w:val="55"/>
        <w:adjustRightInd w:val="0"/>
        <w:snapToGrid w:val="0"/>
        <w:spacing w:line="360" w:lineRule="auto"/>
        <w:ind w:left="480" w:leftChars="200" w:firstLine="0" w:firstLineChars="0"/>
        <w:jc w:val="left"/>
        <w:rPr>
          <w:color w:val="000000"/>
          <w:szCs w:val="24"/>
        </w:rPr>
      </w:pPr>
      <w:r>
        <w:rPr>
          <w:rFonts w:hint="eastAsia"/>
          <w:color w:val="000000"/>
          <w:szCs w:val="24"/>
        </w:rPr>
        <w:t>服务商负责协调各方面技术人员解决故障或咨询内容；</w:t>
      </w:r>
    </w:p>
    <w:p>
      <w:pPr>
        <w:pStyle w:val="55"/>
        <w:adjustRightInd w:val="0"/>
        <w:snapToGrid w:val="0"/>
        <w:spacing w:line="360" w:lineRule="auto"/>
        <w:ind w:left="480" w:leftChars="200" w:firstLine="0" w:firstLineChars="0"/>
        <w:jc w:val="left"/>
        <w:rPr>
          <w:color w:val="000000"/>
          <w:szCs w:val="24"/>
        </w:rPr>
      </w:pPr>
      <w:r>
        <w:rPr>
          <w:rFonts w:hint="eastAsia"/>
          <w:color w:val="000000"/>
          <w:szCs w:val="24"/>
        </w:rPr>
        <w:t>制定相应故障级别管理制度，反馈投诉处理结果。</w:t>
      </w:r>
    </w:p>
    <w:p>
      <w:pPr>
        <w:adjustRightInd w:val="0"/>
        <w:snapToGrid w:val="0"/>
        <w:spacing w:line="360" w:lineRule="auto"/>
        <w:ind w:firstLine="480"/>
        <w:jc w:val="left"/>
        <w:rPr>
          <w:color w:val="000000"/>
          <w:szCs w:val="21"/>
        </w:rPr>
      </w:pPr>
    </w:p>
    <w:p>
      <w:pPr>
        <w:spacing w:line="360" w:lineRule="auto"/>
        <w:ind w:right="278" w:firstLine="506"/>
        <w:outlineLvl w:val="1"/>
        <w:rPr>
          <w:rFonts w:ascii="宋体" w:hAnsi="宋体"/>
          <w:b/>
          <w:spacing w:val="6"/>
        </w:rPr>
      </w:pPr>
      <w:bookmarkStart w:id="27" w:name="_Toc176696138"/>
      <w:r>
        <w:rPr>
          <w:rFonts w:hint="eastAsia" w:ascii="宋体" w:hAnsi="宋体"/>
          <w:b/>
          <w:spacing w:val="6"/>
        </w:rPr>
        <w:t>3</w:t>
      </w:r>
      <w:r>
        <w:rPr>
          <w:rFonts w:ascii="宋体" w:hAnsi="宋体"/>
          <w:b/>
          <w:spacing w:val="6"/>
        </w:rPr>
        <w:t xml:space="preserve">.2 </w:t>
      </w:r>
      <w:r>
        <w:rPr>
          <w:rFonts w:hint="eastAsia" w:ascii="宋体" w:hAnsi="宋体"/>
          <w:b/>
          <w:spacing w:val="6"/>
        </w:rPr>
        <w:t>现场支持服务</w:t>
      </w:r>
      <w:bookmarkEnd w:id="27"/>
    </w:p>
    <w:p>
      <w:pPr>
        <w:pStyle w:val="4"/>
        <w:ind w:firstLine="482"/>
      </w:pPr>
      <w:bookmarkStart w:id="28" w:name="_Toc176696139"/>
      <w:r>
        <w:rPr>
          <w:rFonts w:hint="eastAsia"/>
        </w:rPr>
        <w:t>3</w:t>
      </w:r>
      <w:r>
        <w:t>.2.1 虚拟化</w:t>
      </w:r>
      <w:r>
        <w:rPr>
          <w:rFonts w:hint="eastAsia"/>
        </w:rPr>
        <w:t>云</w:t>
      </w:r>
      <w:r>
        <w:t>平台功能巡检</w:t>
      </w:r>
      <w:bookmarkEnd w:id="28"/>
    </w:p>
    <w:p>
      <w:pPr>
        <w:pStyle w:val="55"/>
        <w:adjustRightInd w:val="0"/>
        <w:snapToGrid w:val="0"/>
        <w:spacing w:line="360" w:lineRule="auto"/>
        <w:ind w:firstLine="480"/>
        <w:jc w:val="left"/>
        <w:rPr>
          <w:color w:val="000000"/>
          <w:szCs w:val="24"/>
        </w:rPr>
      </w:pPr>
      <w:r>
        <w:rPr>
          <w:rFonts w:hint="eastAsia"/>
          <w:color w:val="000000"/>
          <w:szCs w:val="24"/>
        </w:rPr>
        <w:t>平台功能巡检服务需要供应商进行每月不少于 1 次的 5*8 小时现场支持服务。 供应商提供巡检服务，并针对中国音乐学院虚拟化平台特点制定主动维护计划，且按计划开展常规巡检，完毕后按要求提交中国音乐学院认可的月、季度的巡检报告并根据巡检报告提出优化建议或风险消除建议。</w:t>
      </w:r>
    </w:p>
    <w:p>
      <w:pPr>
        <w:pStyle w:val="55"/>
        <w:adjustRightInd w:val="0"/>
        <w:snapToGrid w:val="0"/>
        <w:spacing w:line="360" w:lineRule="auto"/>
        <w:ind w:firstLine="480"/>
        <w:jc w:val="left"/>
        <w:rPr>
          <w:color w:val="000000"/>
          <w:szCs w:val="24"/>
        </w:rPr>
      </w:pPr>
      <w:r>
        <w:rPr>
          <w:rFonts w:hint="eastAsia"/>
          <w:color w:val="000000"/>
          <w:szCs w:val="24"/>
        </w:rPr>
        <w:t>每次巡检完成后，巡检报告未经中国音乐学院相关负责人员签字，视为未巡检。</w:t>
      </w:r>
    </w:p>
    <w:p>
      <w:pPr>
        <w:pStyle w:val="55"/>
        <w:adjustRightInd w:val="0"/>
        <w:snapToGrid w:val="0"/>
        <w:spacing w:line="360" w:lineRule="auto"/>
        <w:ind w:firstLine="480"/>
        <w:jc w:val="left"/>
        <w:rPr>
          <w:color w:val="000000"/>
          <w:szCs w:val="24"/>
        </w:rPr>
      </w:pPr>
      <w:r>
        <w:rPr>
          <w:rFonts w:hint="eastAsia"/>
          <w:color w:val="000000"/>
          <w:szCs w:val="24"/>
        </w:rPr>
        <w:t>巡检方案及巡检报告需提前与中国音乐学院沟通制定，内容涵盖但不限于系统日志、系统配 置参数、CPU、内存、存储、网络、基础层环境等状态情况，分析主机、集群资源是否合理利用，给出检查结果和建议性报告，发现问题需跟踪处理，定期与中国音乐学院进行系统运行情况回顾，并以书面形式提出建议。每年不少于 4 次与中国音乐学院进行系统维护回顾，总结维护服务工作。</w:t>
      </w:r>
    </w:p>
    <w:p>
      <w:pPr>
        <w:pStyle w:val="55"/>
        <w:adjustRightInd w:val="0"/>
        <w:snapToGrid w:val="0"/>
        <w:spacing w:line="360" w:lineRule="auto"/>
        <w:ind w:firstLine="480"/>
        <w:jc w:val="left"/>
        <w:rPr>
          <w:color w:val="000000"/>
          <w:szCs w:val="24"/>
        </w:rPr>
      </w:pPr>
      <w:r>
        <w:rPr>
          <w:rFonts w:hint="eastAsia"/>
          <w:color w:val="000000"/>
          <w:szCs w:val="24"/>
        </w:rPr>
        <w:t>巡检要求对虚拟化平台进行总体检查，包含功能性检测和底层环境的检查，发现隐患需制定短中长期解决方案，与中国音乐学院沟通并确认后，配合中国音乐学院进行实施解决。</w:t>
      </w:r>
    </w:p>
    <w:p>
      <w:pPr>
        <w:pStyle w:val="55"/>
        <w:adjustRightInd w:val="0"/>
        <w:snapToGrid w:val="0"/>
        <w:spacing w:line="360" w:lineRule="auto"/>
        <w:ind w:firstLine="480"/>
        <w:jc w:val="left"/>
        <w:rPr>
          <w:color w:val="000000"/>
          <w:szCs w:val="24"/>
        </w:rPr>
      </w:pPr>
      <w:r>
        <w:rPr>
          <w:rFonts w:hint="eastAsia"/>
          <w:color w:val="000000"/>
          <w:szCs w:val="24"/>
        </w:rPr>
        <w:t>供应商必需按照中国音乐学院要求准时开始每次服务工作，向中国音乐学院提供完整的服务工作计划安排表及详细的工作内容表，由中国音乐学院主管人员对全保服务工作计划及工作内容进行审核后，供应商安排具有相关资质的工程师在服务工作时间进行维护。</w:t>
      </w:r>
    </w:p>
    <w:p>
      <w:pPr>
        <w:pStyle w:val="55"/>
        <w:adjustRightInd w:val="0"/>
        <w:snapToGrid w:val="0"/>
        <w:spacing w:line="360" w:lineRule="auto"/>
        <w:ind w:firstLine="480"/>
        <w:jc w:val="left"/>
        <w:rPr>
          <w:color w:val="000000"/>
          <w:szCs w:val="24"/>
        </w:rPr>
      </w:pPr>
      <w:r>
        <w:rPr>
          <w:rFonts w:hint="eastAsia"/>
          <w:color w:val="000000"/>
          <w:szCs w:val="24"/>
        </w:rPr>
        <w:t>每次巡检后提供巡检总结，经中国音乐学院技术人员签字认可后生效。</w:t>
      </w:r>
    </w:p>
    <w:p>
      <w:pPr>
        <w:pStyle w:val="4"/>
        <w:ind w:firstLine="482"/>
      </w:pPr>
      <w:bookmarkStart w:id="29" w:name="_Toc176696140"/>
      <w:r>
        <w:rPr>
          <w:rFonts w:hint="eastAsia"/>
        </w:rPr>
        <w:t>3</w:t>
      </w:r>
      <w:r>
        <w:t>.2.2 虚拟化</w:t>
      </w:r>
      <w:r>
        <w:rPr>
          <w:rFonts w:hint="eastAsia"/>
        </w:rPr>
        <w:t>云</w:t>
      </w:r>
      <w:r>
        <w:t>平台</w:t>
      </w:r>
      <w:r>
        <w:rPr>
          <w:rFonts w:hint="eastAsia"/>
        </w:rPr>
        <w:t>故障处理</w:t>
      </w:r>
      <w:bookmarkEnd w:id="29"/>
    </w:p>
    <w:p>
      <w:pPr>
        <w:pStyle w:val="55"/>
        <w:adjustRightInd w:val="0"/>
        <w:snapToGrid w:val="0"/>
        <w:spacing w:line="360" w:lineRule="auto"/>
        <w:ind w:firstLine="480"/>
        <w:jc w:val="left"/>
        <w:rPr>
          <w:color w:val="000000"/>
          <w:szCs w:val="24"/>
        </w:rPr>
      </w:pPr>
      <w:r>
        <w:rPr>
          <w:rFonts w:hint="eastAsia"/>
          <w:color w:val="000000"/>
          <w:szCs w:val="24"/>
        </w:rPr>
        <w:t>平台故障处理服务需要按照中国音乐学院 SLA 服务等级要求进行 7*24 小时现场支持服务。为用户提供现场的故障排除、故障处理、快照恢复及系统保障等技术支持服务。</w:t>
      </w:r>
    </w:p>
    <w:p>
      <w:pPr>
        <w:pStyle w:val="55"/>
        <w:adjustRightInd w:val="0"/>
        <w:snapToGrid w:val="0"/>
        <w:spacing w:line="360" w:lineRule="auto"/>
        <w:ind w:firstLine="480"/>
        <w:jc w:val="left"/>
        <w:rPr>
          <w:color w:val="000000"/>
          <w:szCs w:val="24"/>
        </w:rPr>
      </w:pPr>
      <w:r>
        <w:rPr>
          <w:rFonts w:hint="eastAsia"/>
          <w:color w:val="000000"/>
          <w:szCs w:val="24"/>
        </w:rPr>
        <w:t>VMware 虚拟化平台如遇未知故障导致系统瘫痪需进行问题升级，要求高级工程师提供现场支持服务。</w:t>
      </w:r>
    </w:p>
    <w:p>
      <w:pPr>
        <w:pStyle w:val="55"/>
        <w:adjustRightInd w:val="0"/>
        <w:snapToGrid w:val="0"/>
        <w:spacing w:line="360" w:lineRule="auto"/>
        <w:ind w:firstLine="480"/>
        <w:jc w:val="left"/>
        <w:rPr>
          <w:color w:val="000000"/>
          <w:szCs w:val="24"/>
        </w:rPr>
      </w:pPr>
      <w:r>
        <w:rPr>
          <w:rFonts w:hint="eastAsia"/>
          <w:color w:val="000000"/>
          <w:szCs w:val="24"/>
        </w:rPr>
        <w:t>提供由于硬件故障或搬迁等需求的现场技术支持保障。服务团队应及时、迅速、高质高效的处理问题，利用最佳实践提供可行性方案或建议。</w:t>
      </w:r>
    </w:p>
    <w:p>
      <w:pPr>
        <w:pStyle w:val="55"/>
        <w:adjustRightInd w:val="0"/>
        <w:snapToGrid w:val="0"/>
        <w:spacing w:line="360" w:lineRule="auto"/>
        <w:ind w:firstLine="480"/>
        <w:rPr>
          <w:color w:val="000000"/>
          <w:szCs w:val="24"/>
        </w:rPr>
      </w:pPr>
      <w:r>
        <w:rPr>
          <w:rFonts w:hint="eastAsia"/>
          <w:color w:val="000000"/>
          <w:szCs w:val="24"/>
        </w:rPr>
        <w:t>对虚拟化云平台的任何问题与故障进行响应、跟踪、支持以及分析，并提供有效的建议或解决方案直至问题与故障解决。问题与故障解决完毕须向中国音乐学院提交相应报告。</w:t>
      </w:r>
    </w:p>
    <w:p>
      <w:pPr>
        <w:pStyle w:val="4"/>
        <w:ind w:firstLine="482"/>
      </w:pPr>
      <w:bookmarkStart w:id="30" w:name="_Toc176696141"/>
      <w:r>
        <w:rPr>
          <w:rFonts w:hint="eastAsia"/>
        </w:rPr>
        <w:t>3</w:t>
      </w:r>
      <w:r>
        <w:t xml:space="preserve">.2.3 </w:t>
      </w:r>
      <w:r>
        <w:rPr>
          <w:rFonts w:hint="eastAsia"/>
        </w:rPr>
        <w:t>虚拟平台层的网络配置</w:t>
      </w:r>
      <w:bookmarkEnd w:id="30"/>
    </w:p>
    <w:p>
      <w:pPr>
        <w:pStyle w:val="55"/>
        <w:adjustRightInd w:val="0"/>
        <w:snapToGrid w:val="0"/>
        <w:spacing w:line="360" w:lineRule="auto"/>
        <w:ind w:firstLine="480"/>
        <w:rPr>
          <w:color w:val="000000"/>
          <w:szCs w:val="24"/>
        </w:rPr>
      </w:pPr>
      <w:r>
        <w:rPr>
          <w:rFonts w:hint="eastAsia"/>
          <w:color w:val="000000"/>
          <w:szCs w:val="24"/>
        </w:rPr>
        <w:t>对于中国音乐学院虚拟化平台现有虚拟化网络进行 Vlan 新建及更改。按照中国音乐学院要求及流程， 制定变更方案并根据方案进行实施操作。</w:t>
      </w:r>
    </w:p>
    <w:p>
      <w:pPr>
        <w:pStyle w:val="4"/>
        <w:ind w:firstLine="482"/>
      </w:pPr>
      <w:bookmarkStart w:id="31" w:name="_Toc176696142"/>
      <w:r>
        <w:t xml:space="preserve">3.2.4 </w:t>
      </w:r>
      <w:r>
        <w:rPr>
          <w:rFonts w:hint="eastAsia"/>
        </w:rPr>
        <w:t>虚拟平台集群搭建</w:t>
      </w:r>
      <w:bookmarkEnd w:id="31"/>
      <w:r>
        <w:rPr>
          <w:rFonts w:hint="eastAsia"/>
        </w:rPr>
        <w:t xml:space="preserve"> </w:t>
      </w:r>
    </w:p>
    <w:p>
      <w:pPr>
        <w:pStyle w:val="55"/>
        <w:adjustRightInd w:val="0"/>
        <w:snapToGrid w:val="0"/>
        <w:spacing w:line="360" w:lineRule="auto"/>
        <w:ind w:firstLine="480"/>
        <w:rPr>
          <w:color w:val="000000"/>
          <w:szCs w:val="24"/>
        </w:rPr>
      </w:pPr>
      <w:r>
        <w:rPr>
          <w:rFonts w:hint="eastAsia"/>
          <w:color w:val="000000"/>
          <w:szCs w:val="24"/>
        </w:rPr>
        <w:t>根据中国音乐学院产能需求增大，虚拟化平台需要进行集群容量的扩容及调减。按照中国音乐学院要求及流程，制定合理的变更方案并根据方案进行实施操作。保障虚拟化平台运行的稳定性。</w:t>
      </w:r>
    </w:p>
    <w:p>
      <w:pPr>
        <w:pStyle w:val="4"/>
        <w:ind w:firstLine="482"/>
      </w:pPr>
      <w:bookmarkStart w:id="32" w:name="_Toc176696143"/>
      <w:r>
        <w:rPr>
          <w:rFonts w:hint="eastAsia"/>
        </w:rPr>
        <w:t>3</w:t>
      </w:r>
      <w:r>
        <w:t xml:space="preserve">.2.5 </w:t>
      </w:r>
      <w:r>
        <w:rPr>
          <w:rFonts w:hint="eastAsia"/>
        </w:rPr>
        <w:t>虚拟化平台主机操作系统安装或升级</w:t>
      </w:r>
      <w:bookmarkEnd w:id="32"/>
      <w:r>
        <w:rPr>
          <w:rFonts w:hint="eastAsia"/>
        </w:rPr>
        <w:t xml:space="preserve"> </w:t>
      </w:r>
    </w:p>
    <w:p>
      <w:pPr>
        <w:pStyle w:val="55"/>
        <w:adjustRightInd w:val="0"/>
        <w:snapToGrid w:val="0"/>
        <w:spacing w:line="360" w:lineRule="auto"/>
        <w:ind w:firstLine="480"/>
        <w:rPr>
          <w:color w:val="000000"/>
          <w:szCs w:val="24"/>
        </w:rPr>
      </w:pPr>
      <w:r>
        <w:rPr>
          <w:rFonts w:hint="eastAsia"/>
          <w:color w:val="000000"/>
          <w:szCs w:val="24"/>
        </w:rPr>
        <w:t>软件新版本安装（升级）应需根据硬件、操作系统、应用软件的兼容性等，提供详细的实施计划方案、测试计划方案和风险评估报告，并配合相关硬件供应商进行版本升级。</w:t>
      </w:r>
    </w:p>
    <w:p>
      <w:pPr>
        <w:pStyle w:val="55"/>
        <w:adjustRightInd w:val="0"/>
        <w:snapToGrid w:val="0"/>
        <w:spacing w:line="360" w:lineRule="auto"/>
        <w:ind w:firstLine="480"/>
        <w:rPr>
          <w:color w:val="000000"/>
          <w:szCs w:val="24"/>
        </w:rPr>
      </w:pPr>
      <w:r>
        <w:rPr>
          <w:rFonts w:hint="eastAsia"/>
          <w:color w:val="000000"/>
          <w:szCs w:val="24"/>
        </w:rPr>
        <w:t>提交补丁安装或软件小版本升级计划及升级方案计划书，明确实施过程、实施时间 以及实施中可能出现的问题和风险。</w:t>
      </w:r>
    </w:p>
    <w:p>
      <w:pPr>
        <w:pStyle w:val="55"/>
        <w:adjustRightInd w:val="0"/>
        <w:snapToGrid w:val="0"/>
        <w:spacing w:line="360" w:lineRule="auto"/>
        <w:ind w:firstLine="480"/>
        <w:rPr>
          <w:color w:val="000000"/>
          <w:szCs w:val="24"/>
        </w:rPr>
      </w:pPr>
      <w:r>
        <w:rPr>
          <w:rFonts w:hint="eastAsia"/>
          <w:color w:val="000000"/>
          <w:szCs w:val="24"/>
        </w:rPr>
        <w:t>提出补丁安装或软件小版本升级过程中需要中国音乐学院进行配合的工作及要求。在安装或升级完成后，应在 3 日内配合中国音乐学院进行全系统测试。</w:t>
      </w:r>
    </w:p>
    <w:p>
      <w:pPr>
        <w:pStyle w:val="4"/>
        <w:ind w:firstLine="482"/>
      </w:pPr>
      <w:bookmarkStart w:id="33" w:name="_Toc176696144"/>
      <w:r>
        <w:t xml:space="preserve">3.2.6 </w:t>
      </w:r>
      <w:r>
        <w:rPr>
          <w:rFonts w:hint="eastAsia"/>
        </w:rPr>
        <w:t>跨虚拟化平台间的虚拟机迁移</w:t>
      </w:r>
      <w:bookmarkEnd w:id="33"/>
    </w:p>
    <w:p>
      <w:pPr>
        <w:pStyle w:val="55"/>
        <w:adjustRightInd w:val="0"/>
        <w:snapToGrid w:val="0"/>
        <w:spacing w:line="360" w:lineRule="auto"/>
        <w:ind w:firstLine="480"/>
        <w:rPr>
          <w:color w:val="000000"/>
          <w:szCs w:val="24"/>
        </w:rPr>
      </w:pPr>
      <w:r>
        <w:rPr>
          <w:rFonts w:hint="eastAsia"/>
          <w:color w:val="000000"/>
          <w:szCs w:val="24"/>
        </w:rPr>
        <w:t>针对不同 Vcenter 间的 VMware 虚拟机迁移，提供详细的实施计划方案、测试计划方案和风险评估报告，并配合应用进行相关测试。</w:t>
      </w:r>
    </w:p>
    <w:p>
      <w:pPr>
        <w:pStyle w:val="55"/>
        <w:adjustRightInd w:val="0"/>
        <w:snapToGrid w:val="0"/>
        <w:spacing w:line="360" w:lineRule="auto"/>
        <w:ind w:firstLine="480"/>
        <w:rPr>
          <w:color w:val="000000"/>
          <w:szCs w:val="24"/>
        </w:rPr>
      </w:pPr>
      <w:r>
        <w:rPr>
          <w:rFonts w:hint="eastAsia"/>
          <w:color w:val="000000"/>
          <w:szCs w:val="24"/>
        </w:rPr>
        <w:t>提交迁移计划方案计划书，明确实施过程、实施时间以及实施中可能出现的问题和风险。</w:t>
      </w:r>
    </w:p>
    <w:p>
      <w:pPr>
        <w:pStyle w:val="55"/>
        <w:adjustRightInd w:val="0"/>
        <w:snapToGrid w:val="0"/>
        <w:spacing w:line="360" w:lineRule="auto"/>
        <w:ind w:firstLine="480"/>
        <w:rPr>
          <w:color w:val="000000"/>
          <w:szCs w:val="24"/>
        </w:rPr>
      </w:pPr>
      <w:r>
        <w:rPr>
          <w:rFonts w:hint="eastAsia"/>
          <w:color w:val="000000"/>
          <w:szCs w:val="24"/>
        </w:rPr>
        <w:t>提出中国音乐学院进行配合的工作及要求。</w:t>
      </w:r>
    </w:p>
    <w:p>
      <w:pPr>
        <w:pStyle w:val="55"/>
        <w:adjustRightInd w:val="0"/>
        <w:snapToGrid w:val="0"/>
        <w:spacing w:line="360" w:lineRule="auto"/>
        <w:ind w:firstLine="480"/>
        <w:rPr>
          <w:color w:val="000000"/>
          <w:szCs w:val="24"/>
        </w:rPr>
      </w:pPr>
      <w:r>
        <w:rPr>
          <w:rFonts w:hint="eastAsia"/>
          <w:color w:val="000000"/>
          <w:szCs w:val="24"/>
        </w:rPr>
        <w:t>在迁移完成后，应在 3 日内配合中国音乐学院进行全系统测试。</w:t>
      </w:r>
    </w:p>
    <w:p>
      <w:pPr>
        <w:pStyle w:val="4"/>
        <w:ind w:firstLine="482"/>
      </w:pPr>
      <w:bookmarkStart w:id="34" w:name="_Toc176696145"/>
      <w:r>
        <w:t xml:space="preserve">3.2.7 </w:t>
      </w:r>
      <w:r>
        <w:rPr>
          <w:rFonts w:hint="eastAsia"/>
        </w:rPr>
        <w:t>Vcenter 搭建及版本升级</w:t>
      </w:r>
      <w:bookmarkEnd w:id="34"/>
    </w:p>
    <w:p>
      <w:pPr>
        <w:pStyle w:val="55"/>
        <w:adjustRightInd w:val="0"/>
        <w:snapToGrid w:val="0"/>
        <w:spacing w:line="360" w:lineRule="auto"/>
        <w:ind w:firstLine="480"/>
        <w:rPr>
          <w:color w:val="000000"/>
          <w:szCs w:val="24"/>
        </w:rPr>
      </w:pPr>
      <w:r>
        <w:rPr>
          <w:rFonts w:hint="eastAsia"/>
          <w:color w:val="000000"/>
          <w:szCs w:val="24"/>
        </w:rPr>
        <w:t>根据中国音乐学院需求或实际现状对现有 Vcenter 安装或升级。按照中国音乐学院要求及流程，制定合理的变更方案并根据方案进行实施操作。</w:t>
      </w:r>
    </w:p>
    <w:p>
      <w:pPr>
        <w:pStyle w:val="4"/>
        <w:ind w:firstLine="482"/>
      </w:pPr>
      <w:bookmarkStart w:id="35" w:name="_Toc176696146"/>
      <w:r>
        <w:rPr>
          <w:rFonts w:hint="eastAsia"/>
        </w:rPr>
        <w:t>3</w:t>
      </w:r>
      <w:r>
        <w:t xml:space="preserve">.2.8 </w:t>
      </w:r>
      <w:r>
        <w:rPr>
          <w:rFonts w:hint="eastAsia"/>
        </w:rPr>
        <w:t>虚拟化平台监控/备份平台部署服务</w:t>
      </w:r>
      <w:bookmarkEnd w:id="35"/>
    </w:p>
    <w:p>
      <w:pPr>
        <w:pStyle w:val="55"/>
        <w:adjustRightInd w:val="0"/>
        <w:snapToGrid w:val="0"/>
        <w:spacing w:line="360" w:lineRule="auto"/>
        <w:ind w:firstLine="480"/>
        <w:rPr>
          <w:color w:val="000000"/>
          <w:szCs w:val="24"/>
        </w:rPr>
      </w:pPr>
      <w:r>
        <w:rPr>
          <w:rFonts w:hint="eastAsia"/>
          <w:color w:val="000000"/>
          <w:szCs w:val="24"/>
        </w:rPr>
        <w:t>供应商在服务期内需要根据中国音乐学院的需求或实际现状部署虚拟化监控平台；部署虚拟化硬件及业务监控平台；部署虚拟化备份平台。</w:t>
      </w:r>
    </w:p>
    <w:p>
      <w:pPr>
        <w:pStyle w:val="4"/>
        <w:ind w:firstLine="482"/>
      </w:pPr>
      <w:bookmarkStart w:id="36" w:name="_Toc176696147"/>
      <w:r>
        <w:rPr>
          <w:rFonts w:hint="eastAsia"/>
        </w:rPr>
        <w:t>3</w:t>
      </w:r>
      <w:r>
        <w:t xml:space="preserve">.2.9 </w:t>
      </w:r>
      <w:r>
        <w:rPr>
          <w:rFonts w:hint="eastAsia"/>
        </w:rPr>
        <w:t>现场备件库服务</w:t>
      </w:r>
      <w:bookmarkEnd w:id="36"/>
    </w:p>
    <w:p>
      <w:pPr>
        <w:spacing w:line="360" w:lineRule="auto"/>
        <w:ind w:firstLine="480" w:firstLineChars="200"/>
        <w:rPr>
          <w:color w:val="000000"/>
          <w:szCs w:val="24"/>
        </w:rPr>
      </w:pPr>
      <w:r>
        <w:rPr>
          <w:rFonts w:hint="eastAsia"/>
          <w:color w:val="000000"/>
          <w:szCs w:val="24"/>
        </w:rPr>
        <w:t>供应商在服务期内需要在中国音乐学院提供现场备件库服务，</w:t>
      </w:r>
      <w:r>
        <w:rPr>
          <w:rFonts w:hint="eastAsia" w:ascii="Calibri" w:hAnsi="Calibri"/>
          <w:color w:val="000000"/>
          <w:szCs w:val="24"/>
        </w:rPr>
        <w:t>以保证故障时能够保证备件的第一时间更换</w:t>
      </w:r>
      <w:r>
        <w:rPr>
          <w:rFonts w:hint="eastAsia"/>
          <w:color w:val="000000"/>
          <w:szCs w:val="24"/>
        </w:rPr>
        <w:t>。发生服务器或光纤交换机硬件损坏，供应商应确诊损坏的硬件，处理硬件更换的相关事宜，至少包括如下工作内容：损坏硬件的确诊、制定更换备件的操作计划。并保证备品备件充足，硬件更换操作由供应商完成。</w:t>
      </w:r>
    </w:p>
    <w:p>
      <w:pPr>
        <w:pStyle w:val="55"/>
        <w:adjustRightInd w:val="0"/>
        <w:snapToGrid w:val="0"/>
        <w:spacing w:line="360" w:lineRule="auto"/>
        <w:ind w:firstLine="480"/>
        <w:rPr>
          <w:color w:val="000000"/>
          <w:szCs w:val="24"/>
        </w:rPr>
      </w:pPr>
      <w:r>
        <w:rPr>
          <w:rFonts w:hint="eastAsia"/>
          <w:color w:val="000000"/>
          <w:szCs w:val="24"/>
        </w:rPr>
        <w:t>现场备件库需包含但不限于华为服务器硬盘、内存、电源、网卡以及交换机模块等，每种备件的数量不少于2个，当备件使用后，供应商应立即补齐。</w:t>
      </w:r>
    </w:p>
    <w:p>
      <w:pPr>
        <w:pStyle w:val="4"/>
        <w:ind w:firstLine="482"/>
      </w:pPr>
      <w:bookmarkStart w:id="37" w:name="_Toc176696148"/>
      <w:r>
        <w:t xml:space="preserve">3.2.10 </w:t>
      </w:r>
      <w:r>
        <w:rPr>
          <w:rFonts w:hint="eastAsia"/>
        </w:rPr>
        <w:t>服务评估报告</w:t>
      </w:r>
      <w:bookmarkEnd w:id="37"/>
      <w:r>
        <w:rPr>
          <w:rFonts w:hint="eastAsia"/>
        </w:rPr>
        <w:t xml:space="preserve"> </w:t>
      </w:r>
    </w:p>
    <w:p>
      <w:pPr>
        <w:pStyle w:val="55"/>
        <w:adjustRightInd w:val="0"/>
        <w:snapToGrid w:val="0"/>
        <w:spacing w:line="360" w:lineRule="auto"/>
        <w:ind w:firstLine="480"/>
        <w:rPr>
          <w:color w:val="000000"/>
          <w:szCs w:val="24"/>
        </w:rPr>
      </w:pPr>
      <w:r>
        <w:rPr>
          <w:rFonts w:hint="eastAsia"/>
          <w:color w:val="000000"/>
          <w:szCs w:val="24"/>
        </w:rPr>
        <w:t>每月提交月度服务报告，每季度提交季度总结报告。月报内容包括但不限于：</w:t>
      </w:r>
    </w:p>
    <w:p>
      <w:pPr>
        <w:pStyle w:val="55"/>
        <w:adjustRightInd w:val="0"/>
        <w:snapToGrid w:val="0"/>
        <w:spacing w:line="360" w:lineRule="auto"/>
        <w:ind w:firstLine="480"/>
        <w:rPr>
          <w:color w:val="000000"/>
          <w:szCs w:val="24"/>
        </w:rPr>
      </w:pPr>
      <w:r>
        <w:rPr>
          <w:rFonts w:hint="eastAsia"/>
          <w:color w:val="000000"/>
          <w:szCs w:val="24"/>
        </w:rPr>
        <w:t>本月故障处理记录、本月监控告警情况、上月遗留工作完成情况、下月工作安排，月报内容包括但不限于： 当月 SLA 服务指标达成情况，本月系统总体运行情况，资源使用分析，各集群运行情况，备件更换情况，主动分析、建议等。</w:t>
      </w:r>
    </w:p>
    <w:p>
      <w:pPr>
        <w:pStyle w:val="55"/>
        <w:adjustRightInd w:val="0"/>
        <w:snapToGrid w:val="0"/>
        <w:spacing w:line="360" w:lineRule="auto"/>
        <w:ind w:firstLine="480"/>
        <w:rPr>
          <w:color w:val="000000"/>
          <w:szCs w:val="24"/>
        </w:rPr>
      </w:pPr>
      <w:r>
        <w:rPr>
          <w:rFonts w:hint="eastAsia"/>
          <w:color w:val="000000"/>
          <w:szCs w:val="24"/>
        </w:rPr>
        <w:t>季度总结报告包括但不限于：系统总体运行情况；资源使用分析；各集群运行情况，备件更换情况，建议、下季度工作安排等。</w:t>
      </w:r>
    </w:p>
    <w:p>
      <w:pPr>
        <w:spacing w:line="360" w:lineRule="auto"/>
        <w:ind w:right="278" w:firstLine="480"/>
        <w:outlineLvl w:val="1"/>
        <w:rPr>
          <w:szCs w:val="24"/>
        </w:rPr>
      </w:pPr>
      <w:r>
        <w:rPr>
          <w:color w:val="000000"/>
          <w:szCs w:val="24"/>
        </w:rPr>
        <w:br w:type="page"/>
      </w:r>
      <w:bookmarkStart w:id="38" w:name="_Toc176696149"/>
      <w:r>
        <w:rPr>
          <w:rFonts w:ascii="宋体" w:hAnsi="宋体"/>
          <w:b/>
          <w:spacing w:val="6"/>
        </w:rPr>
        <w:t>3.3 SLA 服务等级要求</w:t>
      </w:r>
      <w:bookmarkEnd w:id="38"/>
    </w:p>
    <w:p>
      <w:pPr>
        <w:pStyle w:val="4"/>
        <w:ind w:firstLine="482"/>
      </w:pPr>
      <w:bookmarkStart w:id="39" w:name="_Toc176696150"/>
      <w:r>
        <w:rPr>
          <w:rFonts w:hint="eastAsia"/>
        </w:rPr>
        <w:t>3</w:t>
      </w:r>
      <w:r>
        <w:t>.3.1</w:t>
      </w:r>
      <w:r>
        <w:rPr>
          <w:rFonts w:hint="eastAsia"/>
        </w:rPr>
        <w:t>指标要求</w:t>
      </w:r>
      <w:bookmarkEnd w:id="39"/>
    </w:p>
    <w:p>
      <w:pPr>
        <w:spacing w:line="360" w:lineRule="auto"/>
        <w:ind w:firstLine="482" w:firstLineChars="200"/>
      </w:pPr>
      <w:r>
        <w:rPr>
          <w:rFonts w:hint="eastAsia"/>
          <w:b/>
          <w:bCs/>
        </w:rPr>
        <w:t>系统可用性：</w:t>
      </w:r>
      <w:r>
        <w:rPr>
          <w:rFonts w:hint="eastAsia"/>
        </w:rPr>
        <w:t>月度及全年系统可用性指标需达到 99.98%，可用性计算公式为： (1-(非计划停机时间/月系统总运行时间))%，月系统总运行时间=365 天*24 小时*60分钟/12 月。</w:t>
      </w:r>
    </w:p>
    <w:p>
      <w:pPr>
        <w:spacing w:line="360" w:lineRule="auto"/>
        <w:ind w:firstLine="482" w:firstLineChars="200"/>
      </w:pPr>
      <w:r>
        <w:rPr>
          <w:rFonts w:hint="eastAsia"/>
          <w:b/>
          <w:bCs/>
        </w:rPr>
        <w:t>系统可靠性：</w:t>
      </w:r>
      <w:r>
        <w:rPr>
          <w:rFonts w:hint="eastAsia"/>
        </w:rPr>
        <w:t>月度及全年系统可靠性指标需达到 99.96%，可靠性计算公式为：</w:t>
      </w:r>
    </w:p>
    <w:p>
      <w:pPr>
        <w:spacing w:line="360" w:lineRule="auto"/>
        <w:ind w:firstLine="480" w:firstLineChars="200"/>
      </w:pPr>
      <w:r>
        <w:rPr>
          <w:rFonts w:hint="eastAsia"/>
        </w:rPr>
        <w:t>(1-(故障处理时间/月系统总运行时间))%，月系统总运行时间=365 天*24 小时*60 分钟/12 月。</w:t>
      </w:r>
    </w:p>
    <w:p>
      <w:pPr>
        <w:spacing w:line="360" w:lineRule="auto"/>
        <w:ind w:firstLine="480" w:firstLineChars="200"/>
      </w:pPr>
      <w:r>
        <w:rPr>
          <w:rFonts w:hint="eastAsia"/>
        </w:rPr>
        <w:t>备注：由其他系统或者网络原因引发的本系统用户不能正常使用时间或者故障时间 不计算在内；</w:t>
      </w:r>
    </w:p>
    <w:p>
      <w:pPr>
        <w:spacing w:line="360" w:lineRule="auto"/>
        <w:ind w:firstLine="480" w:firstLineChars="200"/>
      </w:pPr>
      <w:r>
        <w:rPr>
          <w:rFonts w:hint="eastAsia"/>
        </w:rPr>
        <w:t>计划性停机时间不计算在内。</w:t>
      </w:r>
    </w:p>
    <w:p>
      <w:pPr>
        <w:pStyle w:val="4"/>
        <w:ind w:firstLine="482"/>
      </w:pPr>
      <w:bookmarkStart w:id="40" w:name="_Toc176696151"/>
      <w:r>
        <w:rPr>
          <w:rFonts w:hint="eastAsia"/>
        </w:rPr>
        <w:t>3</w:t>
      </w:r>
      <w:r>
        <w:t>.3.2 故障标准定义以及故障响应时间要求故障标准定义：</w:t>
      </w:r>
      <w:bookmarkEnd w:id="40"/>
    </w:p>
    <w:tbl>
      <w:tblPr>
        <w:tblStyle w:val="28"/>
        <w:tblW w:w="9199" w:type="dxa"/>
        <w:jc w:val="center"/>
        <w:tblLayout w:type="fixed"/>
        <w:tblCellMar>
          <w:top w:w="0" w:type="dxa"/>
          <w:left w:w="0" w:type="dxa"/>
          <w:bottom w:w="0" w:type="dxa"/>
          <w:right w:w="0" w:type="dxa"/>
        </w:tblCellMar>
      </w:tblPr>
      <w:tblGrid>
        <w:gridCol w:w="1683"/>
        <w:gridCol w:w="7516"/>
      </w:tblGrid>
      <w:tr>
        <w:tblPrEx>
          <w:tblCellMar>
            <w:top w:w="0" w:type="dxa"/>
            <w:left w:w="0" w:type="dxa"/>
            <w:bottom w:w="0" w:type="dxa"/>
            <w:right w:w="0" w:type="dxa"/>
          </w:tblCellMar>
        </w:tblPrEx>
        <w:trPr>
          <w:trHeight w:val="309" w:hRule="exac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3"/>
              <w:ind w:left="396"/>
              <w:rPr>
                <w:rFonts w:ascii="宋体" w:hAnsi="宋体" w:cs="微软雅黑"/>
                <w:sz w:val="21"/>
                <w:szCs w:val="21"/>
              </w:rPr>
            </w:pPr>
            <w:r>
              <w:rPr>
                <w:rFonts w:ascii="宋体" w:hAnsi="宋体" w:cs="微软雅黑"/>
                <w:sz w:val="21"/>
                <w:szCs w:val="21"/>
              </w:rPr>
              <w:t>故障级别</w:t>
            </w:r>
          </w:p>
        </w:tc>
        <w:tc>
          <w:tcPr>
            <w:tcW w:w="7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3"/>
              <w:ind w:right="1"/>
              <w:jc w:val="center"/>
              <w:rPr>
                <w:rFonts w:ascii="宋体" w:hAnsi="宋体" w:cs="微软雅黑"/>
                <w:sz w:val="21"/>
                <w:szCs w:val="21"/>
              </w:rPr>
            </w:pPr>
            <w:r>
              <w:rPr>
                <w:rFonts w:ascii="宋体" w:hAnsi="宋体" w:cs="微软雅黑"/>
                <w:sz w:val="21"/>
                <w:szCs w:val="21"/>
              </w:rPr>
              <w:t>故  障  描</w:t>
            </w:r>
            <w:r>
              <w:rPr>
                <w:rFonts w:ascii="宋体" w:hAnsi="宋体" w:cs="微软雅黑"/>
                <w:spacing w:val="3"/>
                <w:sz w:val="21"/>
                <w:szCs w:val="21"/>
              </w:rPr>
              <w:t xml:space="preserve"> </w:t>
            </w:r>
            <w:r>
              <w:rPr>
                <w:rFonts w:ascii="宋体" w:hAnsi="宋体" w:cs="微软雅黑"/>
                <w:sz w:val="21"/>
                <w:szCs w:val="21"/>
              </w:rPr>
              <w:t>述</w:t>
            </w:r>
          </w:p>
        </w:tc>
      </w:tr>
      <w:tr>
        <w:tblPrEx>
          <w:tblCellMar>
            <w:top w:w="0" w:type="dxa"/>
            <w:left w:w="0" w:type="dxa"/>
            <w:bottom w:w="0" w:type="dxa"/>
            <w:right w:w="0" w:type="dxa"/>
          </w:tblCellMar>
        </w:tblPrEx>
        <w:trPr>
          <w:trHeight w:val="1223" w:hRule="exac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3"/>
              <w:ind w:right="1"/>
              <w:jc w:val="center"/>
              <w:rPr>
                <w:rFonts w:ascii="宋体" w:hAnsi="宋体" w:cs="微软雅黑"/>
                <w:sz w:val="21"/>
                <w:szCs w:val="21"/>
              </w:rPr>
            </w:pPr>
            <w:r>
              <w:rPr>
                <w:rFonts w:ascii="宋体" w:hAnsi="宋体" w:cs="微软雅黑"/>
                <w:sz w:val="21"/>
                <w:szCs w:val="21"/>
              </w:rPr>
              <w:t>一级</w:t>
            </w:r>
          </w:p>
        </w:tc>
        <w:tc>
          <w:tcPr>
            <w:tcW w:w="7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Calibri" w:hAnsi="Calibri"/>
                <w:sz w:val="21"/>
                <w:szCs w:val="21"/>
              </w:rPr>
            </w:pPr>
            <w:r>
              <w:rPr>
                <w:rFonts w:ascii="Calibri" w:hAnsi="Calibri"/>
                <w:sz w:val="21"/>
                <w:szCs w:val="21"/>
              </w:rPr>
              <w:t>系统设备或软件处理能力完全或部分丧失，导致系统不可操作甚至瘫痪，对系统用户</w:t>
            </w:r>
            <w:r>
              <w:rPr>
                <w:rFonts w:ascii="Calibri" w:hAnsi="Calibri"/>
                <w:spacing w:val="-2"/>
                <w:sz w:val="21"/>
                <w:szCs w:val="21"/>
              </w:rPr>
              <w:t>的业务使用有严重影响，需要立即采取措施进行处理的故障。包括</w:t>
            </w:r>
            <w:r>
              <w:rPr>
                <w:rFonts w:ascii="Calibri" w:hAnsi="Calibri" w:eastAsia="Times New Roman"/>
                <w:spacing w:val="-2"/>
                <w:sz w:val="21"/>
                <w:szCs w:val="21"/>
              </w:rPr>
              <w:t>中国音乐学院</w:t>
            </w:r>
            <w:r>
              <w:rPr>
                <w:rFonts w:ascii="Calibri" w:hAnsi="Calibri"/>
                <w:spacing w:val="-2"/>
                <w:sz w:val="21"/>
                <w:szCs w:val="21"/>
              </w:rPr>
              <w:t>要求作为一级</w:t>
            </w:r>
            <w:r>
              <w:rPr>
                <w:rFonts w:ascii="Calibri" w:hAnsi="Calibri"/>
                <w:sz w:val="21"/>
                <w:szCs w:val="21"/>
              </w:rPr>
              <w:t>故障/问题处理的其它情况。</w:t>
            </w:r>
          </w:p>
        </w:tc>
      </w:tr>
      <w:tr>
        <w:tblPrEx>
          <w:tblCellMar>
            <w:top w:w="0" w:type="dxa"/>
            <w:left w:w="0" w:type="dxa"/>
            <w:bottom w:w="0" w:type="dxa"/>
            <w:right w:w="0" w:type="dxa"/>
          </w:tblCellMar>
        </w:tblPrEx>
        <w:trPr>
          <w:trHeight w:val="717" w:hRule="exac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2"/>
              <w:ind w:right="1"/>
              <w:jc w:val="center"/>
              <w:rPr>
                <w:rFonts w:ascii="宋体" w:hAnsi="宋体" w:cs="微软雅黑"/>
                <w:sz w:val="21"/>
                <w:szCs w:val="21"/>
              </w:rPr>
            </w:pPr>
            <w:r>
              <w:rPr>
                <w:rFonts w:ascii="宋体" w:hAnsi="宋体" w:cs="微软雅黑"/>
                <w:sz w:val="21"/>
                <w:szCs w:val="21"/>
              </w:rPr>
              <w:t>二级</w:t>
            </w:r>
          </w:p>
        </w:tc>
        <w:tc>
          <w:tcPr>
            <w:tcW w:w="7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Calibri" w:hAnsi="Calibri"/>
                <w:sz w:val="21"/>
                <w:szCs w:val="21"/>
              </w:rPr>
            </w:pPr>
            <w:r>
              <w:rPr>
                <w:rFonts w:ascii="Calibri" w:hAnsi="Calibri"/>
                <w:sz w:val="21"/>
                <w:szCs w:val="21"/>
              </w:rPr>
              <w:t>系统设备或软件处理能力部分丧失或性能下降，造成系统部分功能故障，对部分系统用户的业务使用有较大影响。</w:t>
            </w:r>
          </w:p>
        </w:tc>
      </w:tr>
      <w:tr>
        <w:tblPrEx>
          <w:tblCellMar>
            <w:top w:w="0" w:type="dxa"/>
            <w:left w:w="0" w:type="dxa"/>
            <w:bottom w:w="0" w:type="dxa"/>
            <w:right w:w="0" w:type="dxa"/>
          </w:tblCellMar>
        </w:tblPrEx>
        <w:trPr>
          <w:trHeight w:val="430" w:hRule="exac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2"/>
              <w:ind w:right="1"/>
              <w:jc w:val="center"/>
              <w:rPr>
                <w:rFonts w:ascii="宋体" w:hAnsi="宋体" w:cs="微软雅黑"/>
                <w:sz w:val="21"/>
                <w:szCs w:val="21"/>
              </w:rPr>
            </w:pPr>
            <w:r>
              <w:rPr>
                <w:rFonts w:ascii="宋体" w:hAnsi="宋体" w:cs="微软雅黑"/>
                <w:sz w:val="21"/>
                <w:szCs w:val="21"/>
              </w:rPr>
              <w:t>三级</w:t>
            </w:r>
          </w:p>
        </w:tc>
        <w:tc>
          <w:tcPr>
            <w:tcW w:w="7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Calibri" w:hAnsi="Calibri"/>
                <w:sz w:val="21"/>
                <w:szCs w:val="21"/>
              </w:rPr>
            </w:pPr>
            <w:r>
              <w:rPr>
                <w:rFonts w:ascii="Calibri" w:hAnsi="Calibri"/>
                <w:sz w:val="21"/>
                <w:szCs w:val="21"/>
              </w:rPr>
              <w:t>系统设备或软件处理能力下降或恶化，造成系统非核心功能故障。</w:t>
            </w:r>
          </w:p>
        </w:tc>
      </w:tr>
      <w:tr>
        <w:tblPrEx>
          <w:tblCellMar>
            <w:top w:w="0" w:type="dxa"/>
            <w:left w:w="0" w:type="dxa"/>
            <w:bottom w:w="0" w:type="dxa"/>
            <w:right w:w="0" w:type="dxa"/>
          </w:tblCellMar>
        </w:tblPrEx>
        <w:trPr>
          <w:trHeight w:val="461" w:hRule="exac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spacing w:before="21"/>
              <w:ind w:right="1"/>
              <w:jc w:val="center"/>
              <w:rPr>
                <w:rFonts w:ascii="宋体" w:hAnsi="宋体" w:cs="微软雅黑"/>
                <w:sz w:val="21"/>
                <w:szCs w:val="21"/>
              </w:rPr>
            </w:pPr>
            <w:r>
              <w:rPr>
                <w:rFonts w:ascii="宋体" w:hAnsi="宋体" w:cs="微软雅黑"/>
                <w:sz w:val="21"/>
                <w:szCs w:val="21"/>
              </w:rPr>
              <w:t>四级</w:t>
            </w:r>
          </w:p>
        </w:tc>
        <w:tc>
          <w:tcPr>
            <w:tcW w:w="7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Calibri" w:hAnsi="Calibri"/>
                <w:sz w:val="21"/>
                <w:szCs w:val="21"/>
              </w:rPr>
            </w:pPr>
            <w:r>
              <w:rPr>
                <w:rFonts w:ascii="Calibri" w:hAnsi="Calibri"/>
                <w:sz w:val="21"/>
                <w:szCs w:val="21"/>
              </w:rPr>
              <w:t>系统设备或软件处理能力下降，但系统用户业务使用正常。</w:t>
            </w:r>
          </w:p>
        </w:tc>
      </w:tr>
    </w:tbl>
    <w:p>
      <w:pPr>
        <w:adjustRightInd w:val="0"/>
        <w:snapToGrid w:val="0"/>
        <w:ind w:firstLine="480"/>
        <w:jc w:val="left"/>
        <w:rPr>
          <w:color w:val="000000"/>
        </w:rPr>
      </w:pPr>
    </w:p>
    <w:p>
      <w:r>
        <w:t>故障响应时间要求：</w:t>
      </w:r>
    </w:p>
    <w:p>
      <w:pPr>
        <w:spacing w:before="12"/>
        <w:rPr>
          <w:rFonts w:ascii="微软雅黑" w:hAnsi="微软雅黑" w:eastAsia="微软雅黑" w:cs="微软雅黑"/>
          <w:sz w:val="9"/>
          <w:szCs w:val="9"/>
        </w:rPr>
      </w:pPr>
    </w:p>
    <w:tbl>
      <w:tblPr>
        <w:tblStyle w:val="28"/>
        <w:tblW w:w="9189" w:type="dxa"/>
        <w:tblInd w:w="0" w:type="dxa"/>
        <w:tblLayout w:type="fixed"/>
        <w:tblCellMar>
          <w:top w:w="0" w:type="dxa"/>
          <w:left w:w="0" w:type="dxa"/>
          <w:bottom w:w="0" w:type="dxa"/>
          <w:right w:w="0" w:type="dxa"/>
        </w:tblCellMar>
      </w:tblPr>
      <w:tblGrid>
        <w:gridCol w:w="1359"/>
        <w:gridCol w:w="2043"/>
        <w:gridCol w:w="2552"/>
        <w:gridCol w:w="3235"/>
      </w:tblGrid>
      <w:tr>
        <w:tblPrEx>
          <w:tblCellMar>
            <w:top w:w="0" w:type="dxa"/>
            <w:left w:w="0" w:type="dxa"/>
            <w:bottom w:w="0" w:type="dxa"/>
            <w:right w:w="0" w:type="dxa"/>
          </w:tblCellMar>
        </w:tblPrEx>
        <w:trPr>
          <w:trHeight w:val="573" w:hRule="exact"/>
        </w:trPr>
        <w:tc>
          <w:tcPr>
            <w:tcW w:w="1359"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246"/>
              <w:jc w:val="center"/>
              <w:rPr>
                <w:rFonts w:ascii="宋体" w:hAnsi="宋体" w:cs="微软雅黑"/>
                <w:sz w:val="21"/>
                <w:szCs w:val="21"/>
              </w:rPr>
            </w:pPr>
            <w:r>
              <w:rPr>
                <w:rFonts w:ascii="宋体" w:hAnsi="宋体" w:cs="微软雅黑"/>
                <w:sz w:val="21"/>
                <w:szCs w:val="21"/>
              </w:rPr>
              <w:t>故障级别</w:t>
            </w:r>
          </w:p>
        </w:tc>
        <w:tc>
          <w:tcPr>
            <w:tcW w:w="2043"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388"/>
              <w:rPr>
                <w:rFonts w:ascii="宋体" w:hAnsi="宋体" w:cs="微软雅黑"/>
                <w:sz w:val="21"/>
                <w:szCs w:val="21"/>
              </w:rPr>
            </w:pPr>
            <w:r>
              <w:rPr>
                <w:rFonts w:ascii="宋体" w:hAnsi="宋体" w:cs="微软雅黑"/>
                <w:sz w:val="21"/>
                <w:szCs w:val="21"/>
              </w:rPr>
              <w:t>响应时间</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374"/>
              <w:rPr>
                <w:rFonts w:ascii="宋体" w:hAnsi="宋体" w:cs="微软雅黑"/>
                <w:sz w:val="21"/>
                <w:szCs w:val="21"/>
              </w:rPr>
            </w:pPr>
            <w:r>
              <w:rPr>
                <w:rFonts w:ascii="宋体" w:hAnsi="宋体" w:cs="微软雅黑"/>
                <w:sz w:val="21"/>
                <w:szCs w:val="21"/>
              </w:rPr>
              <w:t>现场支持响应时间</w:t>
            </w:r>
          </w:p>
        </w:tc>
        <w:tc>
          <w:tcPr>
            <w:tcW w:w="3235"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jc w:val="center"/>
              <w:rPr>
                <w:rFonts w:ascii="宋体" w:hAnsi="宋体" w:cs="微软雅黑"/>
                <w:sz w:val="21"/>
                <w:szCs w:val="21"/>
              </w:rPr>
            </w:pPr>
            <w:r>
              <w:rPr>
                <w:rFonts w:ascii="宋体" w:hAnsi="宋体" w:cs="微软雅黑"/>
                <w:sz w:val="21"/>
                <w:szCs w:val="21"/>
              </w:rPr>
              <w:t>故障恢复时间</w:t>
            </w:r>
          </w:p>
        </w:tc>
      </w:tr>
      <w:tr>
        <w:tblPrEx>
          <w:tblCellMar>
            <w:top w:w="0" w:type="dxa"/>
            <w:left w:w="0" w:type="dxa"/>
            <w:bottom w:w="0" w:type="dxa"/>
            <w:right w:w="0" w:type="dxa"/>
          </w:tblCellMar>
        </w:tblPrEx>
        <w:trPr>
          <w:trHeight w:val="573" w:hRule="exact"/>
        </w:trPr>
        <w:tc>
          <w:tcPr>
            <w:tcW w:w="1359"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1"/>
              <w:jc w:val="center"/>
              <w:rPr>
                <w:rFonts w:ascii="宋体" w:hAnsi="宋体" w:cs="微软雅黑"/>
                <w:sz w:val="21"/>
                <w:szCs w:val="21"/>
              </w:rPr>
            </w:pPr>
            <w:r>
              <w:rPr>
                <w:rFonts w:ascii="宋体" w:hAnsi="宋体" w:cs="微软雅黑"/>
                <w:sz w:val="21"/>
                <w:szCs w:val="21"/>
              </w:rPr>
              <w:t>一级</w:t>
            </w:r>
          </w:p>
        </w:tc>
        <w:tc>
          <w:tcPr>
            <w:tcW w:w="2043"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388"/>
              <w:rPr>
                <w:rFonts w:ascii="宋体" w:hAnsi="宋体" w:cs="微软雅黑"/>
                <w:sz w:val="21"/>
                <w:szCs w:val="21"/>
              </w:rPr>
            </w:pPr>
            <w:r>
              <w:rPr>
                <w:rFonts w:ascii="宋体" w:hAnsi="宋体" w:cs="微软雅黑"/>
                <w:sz w:val="21"/>
                <w:szCs w:val="21"/>
              </w:rPr>
              <w:t>即时响应</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427"/>
              <w:rPr>
                <w:rFonts w:ascii="宋体" w:hAnsi="宋体" w:cs="微软雅黑"/>
                <w:sz w:val="21"/>
                <w:szCs w:val="21"/>
              </w:rPr>
            </w:pPr>
            <w:r>
              <w:rPr>
                <w:rFonts w:ascii="宋体" w:hAnsi="宋体" w:cs="微软雅黑"/>
                <w:sz w:val="21"/>
                <w:szCs w:val="21"/>
              </w:rPr>
              <w:t>30</w:t>
            </w:r>
            <w:r>
              <w:rPr>
                <w:rFonts w:ascii="宋体" w:hAnsi="宋体" w:cs="微软雅黑"/>
                <w:spacing w:val="-8"/>
                <w:sz w:val="21"/>
                <w:szCs w:val="21"/>
              </w:rPr>
              <w:t xml:space="preserve"> </w:t>
            </w:r>
            <w:r>
              <w:rPr>
                <w:rFonts w:ascii="宋体" w:hAnsi="宋体" w:cs="微软雅黑"/>
                <w:sz w:val="21"/>
                <w:szCs w:val="21"/>
              </w:rPr>
              <w:t>分钟内到现场</w:t>
            </w:r>
          </w:p>
        </w:tc>
        <w:tc>
          <w:tcPr>
            <w:tcW w:w="3235"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1088"/>
              <w:rPr>
                <w:rFonts w:ascii="宋体" w:hAnsi="宋体" w:cs="微软雅黑"/>
                <w:sz w:val="21"/>
                <w:szCs w:val="21"/>
              </w:rPr>
            </w:pPr>
            <w:r>
              <w:rPr>
                <w:rFonts w:ascii="宋体" w:hAnsi="宋体" w:cs="微软雅黑"/>
                <w:sz w:val="21"/>
                <w:szCs w:val="21"/>
              </w:rPr>
              <w:t>90</w:t>
            </w:r>
            <w:r>
              <w:rPr>
                <w:rFonts w:ascii="宋体" w:hAnsi="宋体" w:cs="微软雅黑"/>
                <w:spacing w:val="-8"/>
                <w:sz w:val="21"/>
                <w:szCs w:val="21"/>
              </w:rPr>
              <w:t xml:space="preserve"> </w:t>
            </w:r>
            <w:r>
              <w:rPr>
                <w:rFonts w:ascii="宋体" w:hAnsi="宋体" w:cs="微软雅黑"/>
                <w:sz w:val="21"/>
                <w:szCs w:val="21"/>
              </w:rPr>
              <w:t>分钟内解决</w:t>
            </w:r>
          </w:p>
        </w:tc>
      </w:tr>
      <w:tr>
        <w:tblPrEx>
          <w:tblCellMar>
            <w:top w:w="0" w:type="dxa"/>
            <w:left w:w="0" w:type="dxa"/>
            <w:bottom w:w="0" w:type="dxa"/>
            <w:right w:w="0" w:type="dxa"/>
          </w:tblCellMar>
        </w:tblPrEx>
        <w:trPr>
          <w:trHeight w:val="573" w:hRule="exact"/>
        </w:trPr>
        <w:tc>
          <w:tcPr>
            <w:tcW w:w="1359"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1"/>
              <w:jc w:val="center"/>
              <w:rPr>
                <w:rFonts w:ascii="宋体" w:hAnsi="宋体" w:cs="微软雅黑"/>
                <w:sz w:val="21"/>
                <w:szCs w:val="21"/>
              </w:rPr>
            </w:pPr>
            <w:r>
              <w:rPr>
                <w:rFonts w:ascii="宋体" w:hAnsi="宋体" w:cs="微软雅黑"/>
                <w:sz w:val="21"/>
                <w:szCs w:val="21"/>
              </w:rPr>
              <w:t>二级</w:t>
            </w:r>
          </w:p>
        </w:tc>
        <w:tc>
          <w:tcPr>
            <w:tcW w:w="2043"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388"/>
              <w:rPr>
                <w:rFonts w:ascii="宋体" w:hAnsi="宋体" w:cs="微软雅黑"/>
                <w:sz w:val="21"/>
                <w:szCs w:val="21"/>
              </w:rPr>
            </w:pPr>
            <w:r>
              <w:rPr>
                <w:rFonts w:ascii="宋体" w:hAnsi="宋体" w:cs="微软雅黑"/>
                <w:sz w:val="21"/>
                <w:szCs w:val="21"/>
              </w:rPr>
              <w:t>即时响应</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ind w:left="427"/>
              <w:rPr>
                <w:rFonts w:ascii="宋体" w:hAnsi="宋体" w:cs="微软雅黑"/>
                <w:sz w:val="21"/>
                <w:szCs w:val="21"/>
              </w:rPr>
            </w:pPr>
            <w:r>
              <w:rPr>
                <w:rFonts w:ascii="宋体" w:hAnsi="宋体" w:cs="微软雅黑"/>
                <w:sz w:val="21"/>
                <w:szCs w:val="21"/>
              </w:rPr>
              <w:t>90</w:t>
            </w:r>
            <w:r>
              <w:rPr>
                <w:rFonts w:ascii="宋体" w:hAnsi="宋体" w:cs="微软雅黑"/>
                <w:spacing w:val="-8"/>
                <w:sz w:val="21"/>
                <w:szCs w:val="21"/>
              </w:rPr>
              <w:t xml:space="preserve"> </w:t>
            </w:r>
            <w:r>
              <w:rPr>
                <w:rFonts w:ascii="宋体" w:hAnsi="宋体" w:cs="微软雅黑"/>
                <w:sz w:val="21"/>
                <w:szCs w:val="21"/>
              </w:rPr>
              <w:t>分钟内到现场</w:t>
            </w:r>
          </w:p>
        </w:tc>
        <w:tc>
          <w:tcPr>
            <w:tcW w:w="3235"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1"/>
              <w:jc w:val="center"/>
              <w:rPr>
                <w:rFonts w:ascii="宋体" w:hAnsi="宋体" w:cs="微软雅黑"/>
                <w:sz w:val="21"/>
                <w:szCs w:val="21"/>
              </w:rPr>
            </w:pPr>
            <w:r>
              <w:rPr>
                <w:rFonts w:ascii="宋体" w:hAnsi="宋体" w:cs="微软雅黑"/>
                <w:sz w:val="21"/>
                <w:szCs w:val="21"/>
              </w:rPr>
              <w:t>2</w:t>
            </w:r>
            <w:r>
              <w:rPr>
                <w:rFonts w:ascii="宋体" w:hAnsi="宋体" w:cs="微软雅黑"/>
                <w:spacing w:val="-8"/>
                <w:sz w:val="21"/>
                <w:szCs w:val="21"/>
              </w:rPr>
              <w:t xml:space="preserve"> </w:t>
            </w:r>
            <w:r>
              <w:rPr>
                <w:rFonts w:ascii="宋体" w:hAnsi="宋体" w:cs="微软雅黑"/>
                <w:sz w:val="21"/>
                <w:szCs w:val="21"/>
              </w:rPr>
              <w:t>小时内解决</w:t>
            </w:r>
          </w:p>
        </w:tc>
      </w:tr>
      <w:tr>
        <w:tblPrEx>
          <w:tblCellMar>
            <w:top w:w="0" w:type="dxa"/>
            <w:left w:w="0" w:type="dxa"/>
            <w:bottom w:w="0" w:type="dxa"/>
            <w:right w:w="0" w:type="dxa"/>
          </w:tblCellMar>
        </w:tblPrEx>
        <w:trPr>
          <w:trHeight w:val="573" w:hRule="exact"/>
        </w:trPr>
        <w:tc>
          <w:tcPr>
            <w:tcW w:w="1359"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1"/>
              <w:jc w:val="center"/>
              <w:rPr>
                <w:rFonts w:ascii="宋体" w:hAnsi="宋体" w:cs="微软雅黑"/>
                <w:sz w:val="21"/>
                <w:szCs w:val="21"/>
              </w:rPr>
            </w:pPr>
            <w:r>
              <w:rPr>
                <w:rFonts w:ascii="宋体" w:hAnsi="宋体" w:cs="微软雅黑"/>
                <w:sz w:val="21"/>
                <w:szCs w:val="21"/>
              </w:rPr>
              <w:t>三级</w:t>
            </w:r>
          </w:p>
        </w:tc>
        <w:tc>
          <w:tcPr>
            <w:tcW w:w="2043"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261"/>
              <w:rPr>
                <w:rFonts w:ascii="宋体" w:hAnsi="宋体" w:cs="微软雅黑"/>
                <w:sz w:val="21"/>
                <w:szCs w:val="21"/>
              </w:rPr>
            </w:pPr>
            <w:r>
              <w:rPr>
                <w:rFonts w:ascii="宋体" w:hAnsi="宋体" w:cs="微软雅黑"/>
                <w:sz w:val="21"/>
                <w:szCs w:val="21"/>
              </w:rPr>
              <w:t>10</w:t>
            </w:r>
            <w:r>
              <w:rPr>
                <w:rFonts w:ascii="宋体" w:hAnsi="宋体" w:cs="微软雅黑"/>
                <w:spacing w:val="-10"/>
                <w:sz w:val="21"/>
                <w:szCs w:val="21"/>
              </w:rPr>
              <w:t xml:space="preserve"> </w:t>
            </w:r>
            <w:r>
              <w:rPr>
                <w:rFonts w:ascii="宋体" w:hAnsi="宋体" w:cs="微软雅黑"/>
                <w:sz w:val="21"/>
                <w:szCs w:val="21"/>
              </w:rPr>
              <w:t>分钟响应</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480"/>
              <w:rPr>
                <w:rFonts w:ascii="宋体" w:hAnsi="宋体" w:cs="微软雅黑"/>
                <w:sz w:val="21"/>
                <w:szCs w:val="21"/>
              </w:rPr>
            </w:pPr>
            <w:r>
              <w:rPr>
                <w:rFonts w:ascii="宋体" w:hAnsi="宋体" w:cs="微软雅黑"/>
                <w:sz w:val="21"/>
                <w:szCs w:val="21"/>
              </w:rPr>
              <w:t>2</w:t>
            </w:r>
            <w:r>
              <w:rPr>
                <w:rFonts w:ascii="宋体" w:hAnsi="宋体" w:cs="微软雅黑"/>
                <w:spacing w:val="-10"/>
                <w:sz w:val="21"/>
                <w:szCs w:val="21"/>
              </w:rPr>
              <w:t xml:space="preserve"> </w:t>
            </w:r>
            <w:r>
              <w:rPr>
                <w:rFonts w:ascii="宋体" w:hAnsi="宋体" w:cs="微软雅黑"/>
                <w:sz w:val="21"/>
                <w:szCs w:val="21"/>
              </w:rPr>
              <w:t>小时内到现场</w:t>
            </w:r>
          </w:p>
        </w:tc>
        <w:tc>
          <w:tcPr>
            <w:tcW w:w="3235"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jc w:val="center"/>
              <w:rPr>
                <w:rFonts w:ascii="宋体" w:hAnsi="宋体" w:cs="微软雅黑"/>
                <w:sz w:val="21"/>
                <w:szCs w:val="21"/>
              </w:rPr>
            </w:pPr>
            <w:r>
              <w:rPr>
                <w:rFonts w:ascii="宋体" w:hAnsi="宋体" w:cs="微软雅黑"/>
                <w:sz w:val="21"/>
                <w:szCs w:val="21"/>
              </w:rPr>
              <w:t>4</w:t>
            </w:r>
            <w:r>
              <w:rPr>
                <w:rFonts w:ascii="宋体" w:hAnsi="宋体" w:cs="微软雅黑"/>
                <w:spacing w:val="-8"/>
                <w:sz w:val="21"/>
                <w:szCs w:val="21"/>
              </w:rPr>
              <w:t xml:space="preserve"> </w:t>
            </w:r>
            <w:r>
              <w:rPr>
                <w:rFonts w:ascii="宋体" w:hAnsi="宋体" w:cs="微软雅黑"/>
                <w:sz w:val="21"/>
                <w:szCs w:val="21"/>
              </w:rPr>
              <w:t>小时内解决</w:t>
            </w:r>
          </w:p>
        </w:tc>
      </w:tr>
      <w:tr>
        <w:tblPrEx>
          <w:tblCellMar>
            <w:top w:w="0" w:type="dxa"/>
            <w:left w:w="0" w:type="dxa"/>
            <w:bottom w:w="0" w:type="dxa"/>
            <w:right w:w="0" w:type="dxa"/>
          </w:tblCellMar>
        </w:tblPrEx>
        <w:trPr>
          <w:trHeight w:val="573" w:hRule="exact"/>
        </w:trPr>
        <w:tc>
          <w:tcPr>
            <w:tcW w:w="1359"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1"/>
              <w:jc w:val="center"/>
              <w:rPr>
                <w:rFonts w:ascii="宋体" w:hAnsi="宋体" w:cs="微软雅黑"/>
                <w:sz w:val="21"/>
                <w:szCs w:val="21"/>
              </w:rPr>
            </w:pPr>
            <w:r>
              <w:rPr>
                <w:rFonts w:ascii="宋体" w:hAnsi="宋体" w:cs="微软雅黑"/>
                <w:sz w:val="21"/>
                <w:szCs w:val="21"/>
              </w:rPr>
              <w:t>四级</w:t>
            </w:r>
          </w:p>
        </w:tc>
        <w:tc>
          <w:tcPr>
            <w:tcW w:w="2043"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261"/>
              <w:rPr>
                <w:rFonts w:ascii="宋体" w:hAnsi="宋体" w:cs="微软雅黑"/>
                <w:sz w:val="21"/>
                <w:szCs w:val="21"/>
              </w:rPr>
            </w:pPr>
            <w:r>
              <w:rPr>
                <w:rFonts w:ascii="宋体" w:hAnsi="宋体" w:cs="微软雅黑"/>
                <w:sz w:val="21"/>
                <w:szCs w:val="21"/>
              </w:rPr>
              <w:t>30</w:t>
            </w:r>
            <w:r>
              <w:rPr>
                <w:rFonts w:ascii="宋体" w:hAnsi="宋体" w:cs="微软雅黑"/>
                <w:spacing w:val="-10"/>
                <w:sz w:val="21"/>
                <w:szCs w:val="21"/>
              </w:rPr>
              <w:t xml:space="preserve"> </w:t>
            </w:r>
            <w:r>
              <w:rPr>
                <w:rFonts w:ascii="宋体" w:hAnsi="宋体" w:cs="微软雅黑"/>
                <w:sz w:val="21"/>
                <w:szCs w:val="21"/>
              </w:rPr>
              <w:t>分钟响应</w:t>
            </w: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ind w:left="480"/>
              <w:rPr>
                <w:rFonts w:ascii="宋体" w:hAnsi="宋体" w:cs="微软雅黑"/>
                <w:sz w:val="21"/>
                <w:szCs w:val="21"/>
              </w:rPr>
            </w:pPr>
            <w:r>
              <w:rPr>
                <w:rFonts w:ascii="宋体" w:hAnsi="宋体" w:cs="微软雅黑"/>
                <w:sz w:val="21"/>
                <w:szCs w:val="21"/>
              </w:rPr>
              <w:t>3</w:t>
            </w:r>
            <w:r>
              <w:rPr>
                <w:rFonts w:ascii="宋体" w:hAnsi="宋体" w:cs="微软雅黑"/>
                <w:spacing w:val="-10"/>
                <w:sz w:val="21"/>
                <w:szCs w:val="21"/>
              </w:rPr>
              <w:t xml:space="preserve"> </w:t>
            </w:r>
            <w:r>
              <w:rPr>
                <w:rFonts w:ascii="宋体" w:hAnsi="宋体" w:cs="微软雅黑"/>
                <w:sz w:val="21"/>
                <w:szCs w:val="21"/>
              </w:rPr>
              <w:t>小时内到现场</w:t>
            </w:r>
          </w:p>
        </w:tc>
        <w:tc>
          <w:tcPr>
            <w:tcW w:w="3235" w:type="dxa"/>
            <w:tcBorders>
              <w:top w:val="single" w:color="000000" w:sz="6" w:space="0"/>
              <w:left w:val="single" w:color="000000" w:sz="6" w:space="0"/>
              <w:bottom w:val="single" w:color="000000" w:sz="6" w:space="0"/>
              <w:right w:val="single" w:color="000000" w:sz="6" w:space="0"/>
            </w:tcBorders>
            <w:shd w:val="clear" w:color="auto" w:fill="auto"/>
          </w:tcPr>
          <w:p>
            <w:pPr>
              <w:pStyle w:val="90"/>
              <w:spacing w:before="42"/>
              <w:jc w:val="center"/>
              <w:rPr>
                <w:rFonts w:ascii="宋体" w:hAnsi="宋体" w:cs="微软雅黑"/>
                <w:sz w:val="21"/>
                <w:szCs w:val="21"/>
              </w:rPr>
            </w:pPr>
            <w:r>
              <w:rPr>
                <w:rFonts w:ascii="宋体" w:hAnsi="宋体" w:cs="微软雅黑"/>
                <w:sz w:val="21"/>
                <w:szCs w:val="21"/>
              </w:rPr>
              <w:t>8</w:t>
            </w:r>
            <w:r>
              <w:rPr>
                <w:rFonts w:ascii="宋体" w:hAnsi="宋体" w:cs="微软雅黑"/>
                <w:spacing w:val="-8"/>
                <w:sz w:val="21"/>
                <w:szCs w:val="21"/>
              </w:rPr>
              <w:t xml:space="preserve"> </w:t>
            </w:r>
            <w:r>
              <w:rPr>
                <w:rFonts w:ascii="宋体" w:hAnsi="宋体" w:cs="微软雅黑"/>
                <w:sz w:val="21"/>
                <w:szCs w:val="21"/>
              </w:rPr>
              <w:t>小时内解决</w:t>
            </w:r>
          </w:p>
        </w:tc>
      </w:tr>
    </w:tbl>
    <w:p>
      <w:pPr>
        <w:spacing w:before="1"/>
        <w:rPr>
          <w:rFonts w:ascii="微软雅黑" w:hAnsi="微软雅黑" w:eastAsia="微软雅黑" w:cs="微软雅黑"/>
          <w:sz w:val="7"/>
          <w:szCs w:val="7"/>
        </w:rPr>
      </w:pPr>
    </w:p>
    <w:p>
      <w:pPr>
        <w:adjustRightInd w:val="0"/>
        <w:snapToGrid w:val="0"/>
        <w:ind w:firstLine="480"/>
        <w:jc w:val="left"/>
        <w:rPr>
          <w:color w:val="000000"/>
        </w:rPr>
      </w:pPr>
    </w:p>
    <w:p>
      <w:pPr>
        <w:spacing w:line="360" w:lineRule="auto"/>
        <w:ind w:right="278" w:firstLine="480"/>
        <w:outlineLvl w:val="1"/>
        <w:rPr>
          <w:rFonts w:ascii="宋体" w:hAnsi="宋体"/>
          <w:b/>
          <w:spacing w:val="6"/>
        </w:rPr>
      </w:pPr>
      <w:bookmarkStart w:id="41" w:name="_Toc176696152"/>
      <w:r>
        <w:rPr>
          <w:rFonts w:hint="eastAsia" w:ascii="宋体" w:hAnsi="宋体"/>
          <w:b/>
          <w:spacing w:val="6"/>
        </w:rPr>
        <w:t>3</w:t>
      </w:r>
      <w:r>
        <w:rPr>
          <w:rFonts w:ascii="宋体" w:hAnsi="宋体"/>
          <w:b/>
          <w:spacing w:val="6"/>
        </w:rPr>
        <w:t xml:space="preserve">.4 </w:t>
      </w:r>
      <w:r>
        <w:rPr>
          <w:rFonts w:hint="eastAsia" w:ascii="宋体" w:hAnsi="宋体"/>
          <w:b/>
          <w:spacing w:val="6"/>
        </w:rPr>
        <w:t>其他要求</w:t>
      </w:r>
      <w:bookmarkEnd w:id="41"/>
    </w:p>
    <w:p>
      <w:pPr>
        <w:pStyle w:val="4"/>
        <w:ind w:firstLine="482"/>
      </w:pPr>
      <w:bookmarkStart w:id="42" w:name="_Toc176696153"/>
      <w:r>
        <w:rPr>
          <w:rFonts w:hint="eastAsia"/>
          <w:szCs w:val="24"/>
        </w:rPr>
        <w:t>3</w:t>
      </w:r>
      <w:r>
        <w:rPr>
          <w:szCs w:val="24"/>
        </w:rPr>
        <w:t xml:space="preserve">.4.1 </w:t>
      </w:r>
      <w:r>
        <w:rPr>
          <w:rFonts w:hint="eastAsia"/>
          <w:szCs w:val="24"/>
        </w:rPr>
        <w:t>供应商团队要求</w:t>
      </w:r>
      <w:bookmarkEnd w:id="42"/>
    </w:p>
    <w:p>
      <w:pPr>
        <w:pStyle w:val="55"/>
        <w:adjustRightInd w:val="0"/>
        <w:snapToGrid w:val="0"/>
        <w:spacing w:line="360" w:lineRule="auto"/>
        <w:ind w:firstLine="480"/>
        <w:rPr>
          <w:color w:val="000000"/>
          <w:szCs w:val="24"/>
        </w:rPr>
      </w:pPr>
      <w:r>
        <w:rPr>
          <w:rFonts w:hint="eastAsia"/>
          <w:color w:val="000000"/>
          <w:szCs w:val="24"/>
        </w:rPr>
        <w:t xml:space="preserve">供应商团队至少有 </w:t>
      </w:r>
      <w:r>
        <w:rPr>
          <w:color w:val="000000"/>
          <w:szCs w:val="24"/>
        </w:rPr>
        <w:t>2</w:t>
      </w:r>
      <w:r>
        <w:rPr>
          <w:rFonts w:hint="eastAsia"/>
          <w:color w:val="000000"/>
          <w:szCs w:val="24"/>
        </w:rPr>
        <w:t xml:space="preserve"> 名固定工程师（含 1 名高级工程师）及 1 名售后经理随时响应中国音乐学院需求。需提供固定工程师的每日（含工作日与非工作日）排班计划（含主备角色）、 电话联系方式及邮箱联系方式。</w:t>
      </w:r>
    </w:p>
    <w:p>
      <w:pPr>
        <w:pStyle w:val="55"/>
        <w:adjustRightInd w:val="0"/>
        <w:snapToGrid w:val="0"/>
        <w:spacing w:line="360" w:lineRule="auto"/>
        <w:ind w:firstLine="480"/>
        <w:rPr>
          <w:color w:val="000000"/>
          <w:szCs w:val="24"/>
        </w:rPr>
      </w:pPr>
      <w:r>
        <w:rPr>
          <w:rFonts w:hint="eastAsia"/>
          <w:color w:val="000000"/>
          <w:szCs w:val="24"/>
        </w:rPr>
        <w:t>工程师负责环境搭建、主机操作系统及虚拟机的安装、配置、调试等操作以及巡检、 故障处理、实施等工作，并具备 3 年以上（含 3 年）工作经验。高级工程师负责解决疑难问题、故障处理及根本原因分析和制定调优方案等工作，并具备 5 年以上（含 5 年）工作经验。</w:t>
      </w:r>
    </w:p>
    <w:p>
      <w:pPr>
        <w:pStyle w:val="55"/>
        <w:adjustRightInd w:val="0"/>
        <w:snapToGrid w:val="0"/>
        <w:spacing w:line="360" w:lineRule="auto"/>
        <w:ind w:firstLine="480"/>
        <w:rPr>
          <w:color w:val="000000"/>
          <w:szCs w:val="24"/>
        </w:rPr>
      </w:pPr>
      <w:r>
        <w:rPr>
          <w:rFonts w:hint="eastAsia"/>
          <w:color w:val="000000"/>
          <w:szCs w:val="24"/>
        </w:rPr>
        <w:t>供应商为中国音乐学院提供稳定的技术团队，且不能随意更换技术人员，如需更换须提前一个月通知中国音乐学院并经中国音乐学院认可后可进行更换。</w:t>
      </w:r>
    </w:p>
    <w:p>
      <w:pPr>
        <w:pStyle w:val="55"/>
        <w:adjustRightInd w:val="0"/>
        <w:snapToGrid w:val="0"/>
        <w:spacing w:line="360" w:lineRule="auto"/>
        <w:ind w:firstLine="480"/>
        <w:rPr>
          <w:color w:val="000000"/>
          <w:szCs w:val="24"/>
        </w:rPr>
      </w:pPr>
      <w:r>
        <w:rPr>
          <w:rFonts w:hint="eastAsia"/>
          <w:color w:val="000000"/>
          <w:szCs w:val="24"/>
        </w:rPr>
        <w:t>工程师需具有 VCP 认证或 VCAP 认证。</w:t>
      </w:r>
    </w:p>
    <w:p>
      <w:pPr>
        <w:pStyle w:val="55"/>
        <w:adjustRightInd w:val="0"/>
        <w:snapToGrid w:val="0"/>
        <w:spacing w:line="360" w:lineRule="auto"/>
        <w:ind w:firstLine="480"/>
        <w:rPr>
          <w:color w:val="000000"/>
          <w:szCs w:val="24"/>
        </w:rPr>
      </w:pPr>
      <w:r>
        <w:rPr>
          <w:rFonts w:hint="eastAsia"/>
          <w:color w:val="000000"/>
          <w:szCs w:val="24"/>
        </w:rPr>
        <w:t>供应商需在北京地区具有技术能力支持中心，可以在本地技术中心向中国音乐学院提供技术能力支持。</w:t>
      </w:r>
    </w:p>
    <w:p>
      <w:pPr>
        <w:pStyle w:val="4"/>
        <w:ind w:firstLine="482"/>
        <w:rPr>
          <w:szCs w:val="24"/>
        </w:rPr>
      </w:pPr>
      <w:bookmarkStart w:id="43" w:name="_Toc176696154"/>
      <w:r>
        <w:rPr>
          <w:rFonts w:hint="eastAsia"/>
          <w:szCs w:val="24"/>
        </w:rPr>
        <w:t>3</w:t>
      </w:r>
      <w:r>
        <w:rPr>
          <w:szCs w:val="24"/>
        </w:rPr>
        <w:t>.4.2 在技术应答时，供应商需结合我方要求，提供具体的维护方案</w:t>
      </w:r>
      <w:r>
        <w:rPr>
          <w:rFonts w:hint="eastAsia"/>
          <w:szCs w:val="24"/>
        </w:rPr>
        <w:t>。</w:t>
      </w:r>
      <w:bookmarkEnd w:id="43"/>
    </w:p>
    <w:p>
      <w:pPr>
        <w:adjustRightInd w:val="0"/>
        <w:snapToGrid w:val="0"/>
        <w:ind w:firstLine="480"/>
        <w:jc w:val="left"/>
        <w:rPr>
          <w:color w:val="000000"/>
        </w:rPr>
      </w:pPr>
    </w:p>
    <w:p>
      <w:pPr>
        <w:adjustRightInd w:val="0"/>
        <w:snapToGrid w:val="0"/>
        <w:ind w:firstLine="480"/>
        <w:jc w:val="left"/>
        <w:rPr>
          <w:color w:val="000000"/>
        </w:rPr>
      </w:pPr>
    </w:p>
    <w:p>
      <w:pPr>
        <w:adjustRightInd w:val="0"/>
        <w:snapToGrid w:val="0"/>
        <w:ind w:firstLine="480"/>
        <w:jc w:val="left"/>
        <w:rPr>
          <w:color w:val="000000"/>
        </w:rPr>
      </w:pPr>
    </w:p>
    <w:p>
      <w:pPr>
        <w:adjustRightInd w:val="0"/>
        <w:snapToGrid w:val="0"/>
        <w:ind w:firstLine="480"/>
        <w:jc w:val="left"/>
        <w:rPr>
          <w:color w:val="000000"/>
        </w:rPr>
      </w:pPr>
    </w:p>
    <w:p>
      <w:pPr>
        <w:adjustRightInd w:val="0"/>
        <w:snapToGrid w:val="0"/>
        <w:ind w:firstLine="480"/>
        <w:jc w:val="left"/>
        <w:rPr>
          <w:color w:val="000000"/>
        </w:rPr>
      </w:pPr>
    </w:p>
    <w:p>
      <w:pPr>
        <w:adjustRightInd w:val="0"/>
        <w:snapToGrid w:val="0"/>
        <w:ind w:firstLine="480"/>
        <w:jc w:val="left"/>
        <w:rPr>
          <w:color w:val="000000"/>
        </w:rPr>
      </w:pPr>
    </w:p>
    <w:p>
      <w:pPr>
        <w:adjustRightInd w:val="0"/>
        <w:snapToGrid w:val="0"/>
        <w:ind w:firstLine="480"/>
        <w:jc w:val="left"/>
        <w:rPr>
          <w:color w:val="000000"/>
        </w:rPr>
      </w:pPr>
    </w:p>
    <w:p>
      <w:pPr>
        <w:ind w:firstLine="720"/>
        <w:jc w:val="left"/>
        <w:rPr>
          <w:sz w:val="36"/>
        </w:rPr>
      </w:pPr>
    </w:p>
    <w:p>
      <w:pPr>
        <w:ind w:firstLine="720"/>
        <w:jc w:val="center"/>
        <w:rPr>
          <w:sz w:val="36"/>
        </w:rPr>
      </w:pPr>
    </w:p>
    <w:p>
      <w:pPr>
        <w:spacing w:line="360" w:lineRule="auto"/>
        <w:ind w:firstLine="915"/>
        <w:rPr>
          <w:rFonts w:ascii="宋体" w:hAnsi="宋体" w:cs="楷体_GB2312"/>
          <w:b/>
          <w:bCs/>
          <w:spacing w:val="8"/>
          <w:kern w:val="0"/>
          <w:sz w:val="44"/>
          <w:szCs w:val="44"/>
        </w:rPr>
      </w:pPr>
      <w:r>
        <w:rPr>
          <w:rFonts w:ascii="宋体" w:hAnsi="宋体" w:cs="楷体_GB2312"/>
          <w:b/>
          <w:bCs/>
          <w:spacing w:val="8"/>
          <w:kern w:val="0"/>
          <w:sz w:val="44"/>
          <w:szCs w:val="44"/>
        </w:rPr>
        <w:br w:type="page"/>
      </w: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pPr>
      <w:bookmarkStart w:id="44" w:name="_Toc453843950"/>
      <w:bookmarkStart w:id="45" w:name="_Toc176696155"/>
      <w:r>
        <w:rPr>
          <w:rFonts w:hint="eastAsia" w:ascii="宋体" w:hAnsi="宋体" w:cs="楷体_GB2312"/>
          <w:b/>
          <w:bCs/>
          <w:spacing w:val="8"/>
          <w:kern w:val="0"/>
          <w:sz w:val="44"/>
          <w:szCs w:val="44"/>
        </w:rPr>
        <w:t>第四章  响应文件格式</w:t>
      </w:r>
      <w:bookmarkEnd w:id="44"/>
      <w:bookmarkEnd w:id="45"/>
    </w:p>
    <w:p>
      <w:pPr>
        <w:adjustRightInd w:val="0"/>
        <w:snapToGrid w:val="0"/>
        <w:spacing w:before="100" w:beforeAutospacing="1" w:after="100" w:afterAutospacing="1" w:line="360" w:lineRule="auto"/>
        <w:ind w:firstLine="912"/>
        <w:jc w:val="center"/>
        <w:rPr>
          <w:rFonts w:ascii="宋体" w:hAnsi="宋体"/>
          <w:spacing w:val="8"/>
          <w:sz w:val="44"/>
          <w:szCs w:val="44"/>
        </w:rPr>
      </w:pPr>
    </w:p>
    <w:p>
      <w:pPr>
        <w:spacing w:line="800" w:lineRule="exact"/>
        <w:ind w:firstLine="482"/>
        <w:rPr>
          <w:rFonts w:ascii="宋体" w:hAnsi="宋体"/>
          <w:b/>
        </w:rPr>
      </w:pPr>
      <w:r>
        <w:rPr>
          <w:rFonts w:ascii="宋体" w:hAnsi="宋体"/>
          <w:b/>
        </w:rPr>
        <w:br w:type="page"/>
      </w:r>
    </w:p>
    <w:p>
      <w:pPr>
        <w:spacing w:line="500" w:lineRule="exact"/>
        <w:ind w:left="210" w:right="278" w:firstLine="562"/>
        <w:jc w:val="center"/>
        <w:outlineLvl w:val="1"/>
        <w:rPr>
          <w:rFonts w:ascii="宋体" w:hAnsi="宋体"/>
          <w:b/>
          <w:sz w:val="28"/>
        </w:rPr>
      </w:pPr>
      <w:bookmarkStart w:id="46" w:name="_Toc176696156"/>
      <w:r>
        <w:rPr>
          <w:rFonts w:hint="eastAsia" w:ascii="宋体" w:hAnsi="宋体"/>
          <w:b/>
          <w:sz w:val="28"/>
        </w:rPr>
        <w:t>封面格式（格式仅供参考）</w:t>
      </w:r>
      <w:bookmarkEnd w:id="46"/>
    </w:p>
    <w:p>
      <w:pPr>
        <w:spacing w:line="360" w:lineRule="auto"/>
        <w:ind w:firstLine="602"/>
        <w:jc w:val="center"/>
        <w:rPr>
          <w:rFonts w:ascii="宋体" w:hAnsi="宋体"/>
          <w:b/>
          <w:sz w:val="30"/>
        </w:rPr>
      </w:pPr>
    </w:p>
    <w:p>
      <w:pPr>
        <w:spacing w:line="360" w:lineRule="auto"/>
        <w:ind w:firstLine="602"/>
        <w:jc w:val="right"/>
        <w:rPr>
          <w:rFonts w:ascii="宋体" w:hAnsi="宋体"/>
          <w:b/>
          <w:sz w:val="30"/>
        </w:rPr>
      </w:pPr>
      <w:r>
        <w:rPr>
          <w:rFonts w:hint="eastAsia" w:ascii="宋体" w:hAnsi="宋体"/>
          <w:b/>
          <w:sz w:val="30"/>
          <w:bdr w:val="single" w:color="auto" w:sz="4" w:space="0"/>
        </w:rPr>
        <w:t>正本</w:t>
      </w:r>
      <w:r>
        <w:rPr>
          <w:rFonts w:hint="eastAsia" w:ascii="宋体" w:hAnsi="宋体"/>
          <w:b/>
          <w:sz w:val="30"/>
        </w:rPr>
        <w:t>或</w:t>
      </w:r>
      <w:r>
        <w:rPr>
          <w:rFonts w:hint="eastAsia" w:ascii="宋体" w:hAnsi="宋体"/>
          <w:b/>
          <w:sz w:val="30"/>
          <w:bdr w:val="single" w:color="auto" w:sz="4" w:space="0"/>
        </w:rPr>
        <w:t>副本</w:t>
      </w:r>
    </w:p>
    <w:p>
      <w:pPr>
        <w:adjustRightInd w:val="0"/>
        <w:snapToGrid w:val="0"/>
        <w:spacing w:line="560" w:lineRule="exact"/>
        <w:ind w:firstLine="723"/>
        <w:jc w:val="center"/>
        <w:rPr>
          <w:rFonts w:ascii="宋体" w:hAnsi="宋体"/>
          <w:b/>
          <w:sz w:val="36"/>
          <w:szCs w:val="32"/>
        </w:rPr>
      </w:pPr>
    </w:p>
    <w:p>
      <w:pPr>
        <w:ind w:firstLine="1440"/>
        <w:jc w:val="center"/>
        <w:rPr>
          <w:rFonts w:ascii="宋体" w:hAnsi="宋体"/>
          <w:sz w:val="72"/>
        </w:rPr>
      </w:pPr>
    </w:p>
    <w:p>
      <w:pPr>
        <w:spacing w:line="800" w:lineRule="exact"/>
        <w:ind w:firstLine="1944"/>
        <w:jc w:val="center"/>
        <w:rPr>
          <w:rFonts w:ascii="宋体" w:hAnsi="宋体"/>
          <w:spacing w:val="66"/>
          <w:sz w:val="84"/>
          <w:szCs w:val="84"/>
        </w:rPr>
      </w:pPr>
      <w:r>
        <w:rPr>
          <w:rFonts w:hint="eastAsia" w:ascii="宋体" w:hAnsi="宋体"/>
          <w:spacing w:val="66"/>
          <w:sz w:val="84"/>
          <w:szCs w:val="84"/>
        </w:rPr>
        <w:t>响应文件</w:t>
      </w:r>
    </w:p>
    <w:p>
      <w:pPr>
        <w:ind w:firstLine="560"/>
        <w:jc w:val="center"/>
        <w:rPr>
          <w:rFonts w:ascii="宋体" w:hAnsi="宋体"/>
          <w:sz w:val="28"/>
        </w:rPr>
      </w:pPr>
    </w:p>
    <w:p>
      <w:pPr>
        <w:ind w:firstLine="480"/>
        <w:jc w:val="center"/>
        <w:rPr>
          <w:rFonts w:ascii="宋体" w:hAnsi="宋体"/>
          <w:szCs w:val="24"/>
        </w:rPr>
      </w:pPr>
    </w:p>
    <w:p>
      <w:pPr>
        <w:spacing w:line="500" w:lineRule="exact"/>
        <w:ind w:firstLine="480"/>
        <w:jc w:val="center"/>
        <w:rPr>
          <w:rFonts w:ascii="宋体" w:hAnsi="宋体"/>
        </w:rPr>
      </w:pPr>
    </w:p>
    <w:p>
      <w:pPr>
        <w:spacing w:line="500" w:lineRule="exact"/>
        <w:ind w:firstLine="482"/>
        <w:jc w:val="center"/>
        <w:rPr>
          <w:rFonts w:ascii="宋体" w:hAnsi="宋体"/>
          <w:b/>
        </w:rPr>
      </w:pPr>
    </w:p>
    <w:p>
      <w:pPr>
        <w:spacing w:line="500" w:lineRule="exact"/>
        <w:ind w:firstLine="482"/>
        <w:jc w:val="center"/>
        <w:rPr>
          <w:rFonts w:ascii="宋体" w:hAnsi="宋体"/>
          <w:b/>
        </w:rPr>
      </w:pPr>
    </w:p>
    <w:p>
      <w:pPr>
        <w:spacing w:line="500" w:lineRule="exact"/>
        <w:ind w:firstLine="482"/>
        <w:jc w:val="center"/>
        <w:rPr>
          <w:rFonts w:ascii="宋体" w:hAnsi="宋体"/>
          <w:b/>
          <w:u w:val="single"/>
        </w:rPr>
      </w:pPr>
    </w:p>
    <w:p>
      <w:pPr>
        <w:spacing w:line="500" w:lineRule="exact"/>
        <w:ind w:firstLine="482"/>
        <w:jc w:val="center"/>
        <w:rPr>
          <w:rFonts w:ascii="宋体" w:hAnsi="宋体"/>
          <w:b/>
          <w:u w:val="single"/>
        </w:rPr>
      </w:pPr>
    </w:p>
    <w:p>
      <w:pPr>
        <w:spacing w:line="500" w:lineRule="exact"/>
        <w:ind w:firstLine="482"/>
        <w:jc w:val="center"/>
        <w:rPr>
          <w:rFonts w:ascii="宋体" w:hAnsi="宋体"/>
          <w:b/>
          <w:u w:val="single"/>
        </w:rPr>
      </w:pPr>
    </w:p>
    <w:p>
      <w:pPr>
        <w:spacing w:line="500" w:lineRule="exact"/>
        <w:ind w:firstLine="482"/>
        <w:jc w:val="center"/>
        <w:rPr>
          <w:rFonts w:ascii="宋体" w:hAnsi="宋体"/>
          <w:b/>
          <w:u w:val="single"/>
        </w:rPr>
      </w:pPr>
    </w:p>
    <w:p>
      <w:pPr>
        <w:spacing w:line="500" w:lineRule="exact"/>
        <w:ind w:firstLine="1184"/>
        <w:jc w:val="center"/>
        <w:rPr>
          <w:rFonts w:ascii="宋体" w:hAnsi="宋体"/>
          <w:spacing w:val="176"/>
        </w:rPr>
      </w:pPr>
    </w:p>
    <w:p>
      <w:pPr>
        <w:spacing w:line="500" w:lineRule="exact"/>
        <w:ind w:firstLine="1500" w:firstLineChars="500"/>
        <w:jc w:val="left"/>
        <w:rPr>
          <w:rFonts w:ascii="宋体" w:hAnsi="宋体"/>
          <w:sz w:val="30"/>
          <w:u w:val="single"/>
        </w:rPr>
      </w:pPr>
      <w:r>
        <w:rPr>
          <w:rFonts w:hint="eastAsia" w:ascii="宋体" w:hAnsi="宋体"/>
          <w:sz w:val="30"/>
        </w:rPr>
        <w:t>服务商/供应商：</w:t>
      </w:r>
      <w:r>
        <w:rPr>
          <w:rFonts w:hint="eastAsia" w:ascii="宋体" w:hAnsi="宋体"/>
          <w:sz w:val="30"/>
          <w:u w:val="single"/>
        </w:rPr>
        <w:t xml:space="preserve">           （单位公章）</w:t>
      </w:r>
    </w:p>
    <w:p>
      <w:pPr>
        <w:spacing w:line="500" w:lineRule="exact"/>
        <w:ind w:firstLine="480"/>
        <w:jc w:val="left"/>
        <w:rPr>
          <w:rFonts w:ascii="宋体" w:hAnsi="宋体"/>
          <w:u w:val="single"/>
        </w:rPr>
      </w:pPr>
    </w:p>
    <w:p>
      <w:pPr>
        <w:spacing w:line="500" w:lineRule="exact"/>
        <w:ind w:firstLine="600"/>
        <w:jc w:val="left"/>
        <w:rPr>
          <w:rFonts w:ascii="宋体" w:hAnsi="宋体"/>
          <w:sz w:val="30"/>
        </w:rPr>
      </w:pPr>
      <w:r>
        <w:rPr>
          <w:rFonts w:hint="eastAsia" w:ascii="宋体" w:hAnsi="宋体"/>
          <w:sz w:val="30"/>
        </w:rPr>
        <w:t>法 定 代 表 人或授权代表：</w:t>
      </w:r>
      <w:r>
        <w:rPr>
          <w:rFonts w:hint="eastAsia" w:ascii="宋体" w:hAnsi="宋体"/>
          <w:sz w:val="30"/>
          <w:u w:val="single"/>
        </w:rPr>
        <w:t xml:space="preserve">             （签字或盖章）</w:t>
      </w:r>
    </w:p>
    <w:p>
      <w:pPr>
        <w:ind w:firstLine="482"/>
        <w:rPr>
          <w:rFonts w:ascii="宋体" w:hAnsi="宋体"/>
          <w:b/>
        </w:rPr>
      </w:pPr>
    </w:p>
    <w:p>
      <w:pPr>
        <w:spacing w:line="500" w:lineRule="exact"/>
        <w:ind w:firstLine="560"/>
        <w:jc w:val="center"/>
        <w:rPr>
          <w:rFonts w:ascii="宋体" w:hAnsi="宋体"/>
          <w:sz w:val="28"/>
        </w:rPr>
      </w:pPr>
    </w:p>
    <w:p>
      <w:pPr>
        <w:spacing w:line="500" w:lineRule="exact"/>
        <w:ind w:firstLine="560"/>
        <w:jc w:val="center"/>
        <w:rPr>
          <w:rFonts w:ascii="宋体" w:hAnsi="宋体"/>
          <w:b/>
        </w:rPr>
      </w:pPr>
      <w:r>
        <w:rPr>
          <w:rFonts w:hint="eastAsia" w:ascii="宋体" w:hAnsi="宋体"/>
          <w:sz w:val="28"/>
        </w:rPr>
        <w:t>编制日期：    年   月   日</w:t>
      </w:r>
    </w:p>
    <w:p>
      <w:pPr>
        <w:spacing w:line="500" w:lineRule="exact"/>
        <w:ind w:firstLine="562"/>
        <w:jc w:val="center"/>
        <w:outlineLvl w:val="1"/>
        <w:rPr>
          <w:rFonts w:ascii="宋体" w:hAnsi="宋体"/>
          <w:szCs w:val="24"/>
        </w:rPr>
      </w:pPr>
      <w:r>
        <w:rPr>
          <w:rFonts w:ascii="宋体" w:hAnsi="宋体"/>
          <w:b/>
          <w:sz w:val="28"/>
        </w:rPr>
        <w:br w:type="page"/>
      </w:r>
      <w:bookmarkStart w:id="47" w:name="_Toc176696157"/>
      <w:r>
        <w:rPr>
          <w:rFonts w:hint="eastAsia" w:ascii="宋体" w:hAnsi="宋体"/>
          <w:b/>
          <w:sz w:val="28"/>
        </w:rPr>
        <w:t>一、</w:t>
      </w:r>
      <w:r>
        <w:rPr>
          <w:rFonts w:ascii="宋体" w:hAnsi="宋体"/>
          <w:b/>
          <w:sz w:val="28"/>
        </w:rPr>
        <w:t>报价部分</w:t>
      </w:r>
      <w:bookmarkEnd w:id="47"/>
    </w:p>
    <w:p>
      <w:pPr>
        <w:spacing w:line="360" w:lineRule="auto"/>
        <w:ind w:firstLine="480" w:firstLineChars="200"/>
        <w:rPr>
          <w:rFonts w:ascii="宋体" w:hAnsi="宋体"/>
          <w:szCs w:val="24"/>
        </w:rPr>
      </w:pPr>
    </w:p>
    <w:p>
      <w:pPr>
        <w:tabs>
          <w:tab w:val="left" w:pos="1800"/>
          <w:tab w:val="left" w:pos="5580"/>
        </w:tabs>
        <w:ind w:right="240" w:firstLine="480"/>
        <w:jc w:val="right"/>
        <w:rPr>
          <w:rFonts w:ascii="宋体" w:hAnsi="宋体"/>
          <w:szCs w:val="24"/>
        </w:rPr>
      </w:pPr>
      <w:r>
        <w:rPr>
          <w:rFonts w:hint="eastAsia" w:ascii="宋体" w:hAnsi="宋体"/>
        </w:rPr>
        <w:t>报价单位：人民币  元</w:t>
      </w:r>
    </w:p>
    <w:tbl>
      <w:tblPr>
        <w:tblStyle w:val="28"/>
        <w:tblW w:w="9872" w:type="dxa"/>
        <w:tblInd w:w="-5" w:type="dxa"/>
        <w:tblLayout w:type="fixed"/>
        <w:tblCellMar>
          <w:top w:w="0" w:type="dxa"/>
          <w:left w:w="0" w:type="dxa"/>
          <w:bottom w:w="0" w:type="dxa"/>
          <w:right w:w="0" w:type="dxa"/>
        </w:tblCellMar>
      </w:tblPr>
      <w:tblGrid>
        <w:gridCol w:w="615"/>
        <w:gridCol w:w="1973"/>
        <w:gridCol w:w="1386"/>
        <w:gridCol w:w="1560"/>
        <w:gridCol w:w="1586"/>
        <w:gridCol w:w="1674"/>
        <w:gridCol w:w="1069"/>
        <w:gridCol w:w="9"/>
      </w:tblGrid>
      <w:tr>
        <w:tblPrEx>
          <w:tblCellMar>
            <w:top w:w="0" w:type="dxa"/>
            <w:left w:w="0" w:type="dxa"/>
            <w:bottom w:w="0" w:type="dxa"/>
            <w:right w:w="0" w:type="dxa"/>
          </w:tblCellMar>
        </w:tblPrEx>
        <w:trPr>
          <w:trHeight w:val="692"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eastAsia="Times New Roman"/>
              </w:rPr>
              <w:t>序号</w:t>
            </w: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right="-199"/>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货物</w:t>
            </w:r>
            <w:r>
              <w:rPr>
                <w:rFonts w:hint="eastAsia" w:ascii="宋体" w:hAnsi="宋体" w:eastAsia="Times New Roman"/>
              </w:rPr>
              <w:t>内容</w:t>
            </w: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eastAsia="Times New Roman"/>
              </w:rPr>
              <w:t>报价</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cs="宋体"/>
              </w:rPr>
              <w:t>质保期</w:t>
            </w:r>
            <w:r>
              <w:rPr>
                <w:rFonts w:ascii="宋体" w:hAnsi="宋体" w:cs="宋体"/>
              </w:rPr>
              <w:t>/</w:t>
            </w:r>
            <w:r>
              <w:rPr>
                <w:rFonts w:hint="eastAsia" w:ascii="宋体" w:hAnsi="宋体" w:cs="宋体"/>
              </w:rPr>
              <w:t>货物</w:t>
            </w: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eastAsia="Times New Roman"/>
              </w:rPr>
              <w:t>服务时间</w:t>
            </w:r>
            <w:r>
              <w:rPr>
                <w:rFonts w:ascii="宋体" w:hAnsi="宋体" w:eastAsia="Times New Roman"/>
              </w:rPr>
              <w:t>/</w:t>
            </w:r>
            <w:r>
              <w:rPr>
                <w:rFonts w:hint="eastAsia" w:ascii="宋体" w:hAnsi="宋体" w:cs="宋体"/>
              </w:rPr>
              <w:t>服务</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交货</w:t>
            </w:r>
            <w:r>
              <w:rPr>
                <w:rFonts w:hint="eastAsia" w:ascii="宋体" w:hAnsi="宋体" w:eastAsia="Times New Roman"/>
              </w:rPr>
              <w:t>地点</w:t>
            </w: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eastAsia="Times New Roman"/>
              </w:rPr>
            </w:pPr>
            <w:r>
              <w:rPr>
                <w:rFonts w:hint="eastAsia" w:ascii="宋体" w:hAnsi="宋体" w:eastAsia="Times New Roman"/>
              </w:rPr>
              <w:t>备注</w:t>
            </w:r>
          </w:p>
        </w:tc>
      </w:tr>
      <w:tr>
        <w:tblPrEx>
          <w:tblCellMar>
            <w:top w:w="0" w:type="dxa"/>
            <w:left w:w="0" w:type="dxa"/>
            <w:bottom w:w="0" w:type="dxa"/>
            <w:right w:w="0" w:type="dxa"/>
          </w:tblCellMar>
        </w:tblPrEx>
        <w:trPr>
          <w:cantSplit/>
          <w:trHeight w:val="313"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86"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674"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r>
      <w:tr>
        <w:tblPrEx>
          <w:tblCellMar>
            <w:top w:w="0" w:type="dxa"/>
            <w:left w:w="0" w:type="dxa"/>
            <w:bottom w:w="0" w:type="dxa"/>
            <w:right w:w="0" w:type="dxa"/>
          </w:tblCellMar>
        </w:tblPrEx>
        <w:trPr>
          <w:trHeight w:val="313"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86"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674"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r>
      <w:tr>
        <w:tblPrEx>
          <w:tblCellMar>
            <w:top w:w="0" w:type="dxa"/>
            <w:left w:w="0" w:type="dxa"/>
            <w:bottom w:w="0" w:type="dxa"/>
            <w:right w:w="0" w:type="dxa"/>
          </w:tblCellMar>
        </w:tblPrEx>
        <w:trPr>
          <w:trHeight w:val="313"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86"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674"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r>
      <w:tr>
        <w:tblPrEx>
          <w:tblCellMar>
            <w:top w:w="0" w:type="dxa"/>
            <w:left w:w="0" w:type="dxa"/>
            <w:bottom w:w="0" w:type="dxa"/>
            <w:right w:w="0" w:type="dxa"/>
          </w:tblCellMar>
        </w:tblPrEx>
        <w:trPr>
          <w:trHeight w:val="313"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86"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674"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r>
      <w:tr>
        <w:tblPrEx>
          <w:tblCellMar>
            <w:top w:w="0" w:type="dxa"/>
            <w:left w:w="0" w:type="dxa"/>
            <w:bottom w:w="0" w:type="dxa"/>
            <w:right w:w="0" w:type="dxa"/>
          </w:tblCellMar>
        </w:tblPrEx>
        <w:trPr>
          <w:trHeight w:val="313" w:hRule="atLeast"/>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973"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c>
          <w:tcPr>
            <w:tcW w:w="1586"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674" w:type="dxa"/>
            <w:tcBorders>
              <w:top w:val="single" w:color="auto" w:sz="4" w:space="0"/>
              <w:left w:val="single" w:color="auto" w:sz="4" w:space="0"/>
              <w:bottom w:val="single" w:color="auto" w:sz="4" w:space="0"/>
              <w:right w:val="single" w:color="auto" w:sz="4" w:space="0"/>
            </w:tcBorders>
          </w:tcPr>
          <w:p>
            <w:pPr>
              <w:tabs>
                <w:tab w:val="left" w:pos="5580"/>
              </w:tabs>
              <w:ind w:firstLine="480"/>
              <w:jc w:val="center"/>
              <w:rPr>
                <w:rFonts w:ascii="宋体" w:hAnsi="宋体" w:eastAsia="Times New Roman"/>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p>
        </w:tc>
      </w:tr>
      <w:tr>
        <w:tblPrEx>
          <w:tblCellMar>
            <w:top w:w="0" w:type="dxa"/>
            <w:left w:w="0" w:type="dxa"/>
            <w:bottom w:w="0" w:type="dxa"/>
            <w:right w:w="0" w:type="dxa"/>
          </w:tblCellMar>
        </w:tblPrEx>
        <w:trPr>
          <w:gridAfter w:val="1"/>
          <w:wAfter w:w="9" w:type="dxa"/>
          <w:trHeight w:val="313" w:hRule="atLeast"/>
        </w:trPr>
        <w:tc>
          <w:tcPr>
            <w:tcW w:w="258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ind w:firstLine="480"/>
              <w:jc w:val="center"/>
              <w:rPr>
                <w:rFonts w:ascii="宋体" w:hAnsi="宋体" w:eastAsia="Times New Roman"/>
              </w:rPr>
            </w:pPr>
            <w:r>
              <w:rPr>
                <w:rFonts w:hint="eastAsia" w:ascii="宋体" w:hAnsi="宋体" w:eastAsia="Times New Roman"/>
              </w:rPr>
              <w:t>投标总价</w:t>
            </w:r>
          </w:p>
        </w:tc>
        <w:tc>
          <w:tcPr>
            <w:tcW w:w="7275" w:type="dxa"/>
            <w:gridSpan w:val="5"/>
            <w:tcBorders>
              <w:top w:val="single" w:color="auto" w:sz="4" w:space="0"/>
              <w:left w:val="single" w:color="auto" w:sz="4" w:space="0"/>
              <w:bottom w:val="single" w:color="auto" w:sz="4" w:space="0"/>
              <w:right w:val="single" w:color="auto" w:sz="4" w:space="0"/>
            </w:tcBorders>
            <w:vAlign w:val="center"/>
          </w:tcPr>
          <w:p>
            <w:pPr>
              <w:tabs>
                <w:tab w:val="left" w:pos="5580"/>
              </w:tabs>
              <w:ind w:firstLine="480"/>
              <w:rPr>
                <w:rFonts w:ascii="宋体" w:hAnsi="宋体" w:eastAsia="Times New Roman"/>
              </w:rPr>
            </w:pPr>
            <w:r>
              <w:rPr>
                <w:rFonts w:hint="eastAsia" w:ascii="宋体" w:hAnsi="宋体" w:eastAsia="Times New Roman"/>
              </w:rPr>
              <w:t>大写：</w:t>
            </w:r>
          </w:p>
          <w:p>
            <w:pPr>
              <w:tabs>
                <w:tab w:val="left" w:pos="5580"/>
              </w:tabs>
              <w:ind w:firstLine="480"/>
              <w:rPr>
                <w:rFonts w:ascii="宋体" w:hAnsi="宋体" w:eastAsia="Times New Roman"/>
              </w:rPr>
            </w:pPr>
            <w:r>
              <w:rPr>
                <w:rFonts w:hint="eastAsia" w:ascii="宋体" w:hAnsi="宋体" w:eastAsia="Times New Roman"/>
              </w:rPr>
              <w:t>小写：</w:t>
            </w:r>
          </w:p>
        </w:tc>
      </w:tr>
    </w:tbl>
    <w:p>
      <w:pPr>
        <w:spacing w:line="360" w:lineRule="auto"/>
        <w:ind w:firstLine="480" w:firstLineChars="200"/>
        <w:rPr>
          <w:rFonts w:ascii="宋体" w:hAnsi="宋体"/>
          <w:szCs w:val="24"/>
        </w:rPr>
      </w:pPr>
    </w:p>
    <w:p>
      <w:pPr>
        <w:spacing w:line="360" w:lineRule="auto"/>
        <w:ind w:firstLine="480"/>
        <w:jc w:val="left"/>
        <w:rPr>
          <w:rFonts w:ascii="宋体" w:hAnsi="宋体"/>
          <w:szCs w:val="24"/>
          <w:u w:val="single"/>
        </w:rPr>
      </w:pPr>
      <w:r>
        <w:rPr>
          <w:rFonts w:hint="eastAsia" w:ascii="宋体" w:hAnsi="宋体"/>
          <w:szCs w:val="24"/>
        </w:rPr>
        <w:t>服务商/供应商名称：</w:t>
      </w:r>
      <w:r>
        <w:rPr>
          <w:rFonts w:hint="eastAsia" w:ascii="宋体" w:hAnsi="宋体"/>
          <w:szCs w:val="24"/>
          <w:u w:val="single"/>
        </w:rPr>
        <w:t xml:space="preserve">                  </w:t>
      </w:r>
      <w:r>
        <w:rPr>
          <w:rFonts w:hint="eastAsia" w:ascii="宋体" w:hAnsi="宋体"/>
          <w:szCs w:val="24"/>
        </w:rPr>
        <w:t xml:space="preserve">                                                       </w:t>
      </w:r>
    </w:p>
    <w:p>
      <w:pPr>
        <w:autoSpaceDE w:val="0"/>
        <w:autoSpaceDN w:val="0"/>
        <w:spacing w:line="360" w:lineRule="auto"/>
        <w:ind w:right="-136" w:firstLine="480"/>
        <w:textAlignment w:val="bottom"/>
        <w:rPr>
          <w:rFonts w:ascii="宋体" w:hAnsi="宋体"/>
          <w:szCs w:val="24"/>
        </w:rPr>
      </w:pPr>
      <w:r>
        <w:rPr>
          <w:rFonts w:hint="eastAsia" w:ascii="宋体" w:hAnsi="宋体"/>
          <w:szCs w:val="24"/>
        </w:rPr>
        <w:t>服务商/供应商授权代表签字： _____________</w:t>
      </w:r>
    </w:p>
    <w:p>
      <w:pPr>
        <w:autoSpaceDE w:val="0"/>
        <w:autoSpaceDN w:val="0"/>
        <w:spacing w:line="360" w:lineRule="auto"/>
        <w:ind w:right="-136" w:firstLine="480"/>
        <w:textAlignment w:val="bottom"/>
        <w:rPr>
          <w:rFonts w:ascii="宋体" w:hAnsi="宋体"/>
          <w:szCs w:val="24"/>
        </w:rPr>
      </w:pPr>
      <w:r>
        <w:rPr>
          <w:rFonts w:hint="eastAsia" w:ascii="宋体" w:hAnsi="宋体"/>
          <w:szCs w:val="24"/>
        </w:rPr>
        <w:t>服务商/供应商盖章：</w:t>
      </w:r>
      <w:r>
        <w:rPr>
          <w:rFonts w:hint="eastAsia" w:ascii="宋体" w:hAnsi="宋体"/>
          <w:szCs w:val="24"/>
          <w:u w:val="single"/>
        </w:rPr>
        <w:t xml:space="preserve">               </w:t>
      </w:r>
    </w:p>
    <w:p>
      <w:pPr>
        <w:autoSpaceDE w:val="0"/>
        <w:autoSpaceDN w:val="0"/>
        <w:spacing w:line="360" w:lineRule="auto"/>
        <w:ind w:right="-136" w:firstLine="480"/>
        <w:textAlignment w:val="bottom"/>
        <w:rPr>
          <w:rFonts w:ascii="宋体" w:hAnsi="宋体"/>
          <w:b/>
          <w:sz w:val="28"/>
        </w:rPr>
      </w:pPr>
      <w:r>
        <w:rPr>
          <w:rFonts w:hint="eastAsia" w:ascii="宋体" w:hAnsi="宋体"/>
          <w:szCs w:val="24"/>
        </w:rPr>
        <w:t>日期：</w:t>
      </w:r>
      <w:r>
        <w:rPr>
          <w:rFonts w:hint="eastAsia" w:ascii="宋体" w:hAnsi="宋体"/>
          <w:szCs w:val="24"/>
          <w:u w:val="single"/>
        </w:rPr>
        <w:t xml:space="preserve">                   </w:t>
      </w:r>
      <w:r>
        <w:rPr>
          <w:rFonts w:ascii="宋体" w:hAnsi="宋体"/>
          <w:b/>
          <w:sz w:val="28"/>
        </w:rPr>
        <w:br w:type="page"/>
      </w:r>
    </w:p>
    <w:p>
      <w:pPr>
        <w:spacing w:line="500" w:lineRule="exact"/>
        <w:ind w:firstLine="562"/>
        <w:jc w:val="center"/>
        <w:outlineLvl w:val="1"/>
        <w:rPr>
          <w:rFonts w:ascii="宋体" w:hAnsi="宋体"/>
          <w:b/>
          <w:sz w:val="28"/>
        </w:rPr>
      </w:pPr>
      <w:bookmarkStart w:id="48" w:name="_Toc176696158"/>
      <w:r>
        <w:rPr>
          <w:rFonts w:hint="eastAsia" w:ascii="宋体" w:hAnsi="宋体"/>
          <w:b/>
          <w:sz w:val="28"/>
        </w:rPr>
        <w:t>二、法定代表人授权书</w:t>
      </w:r>
      <w:bookmarkEnd w:id="48"/>
    </w:p>
    <w:p>
      <w:pPr>
        <w:spacing w:line="500" w:lineRule="exact"/>
        <w:ind w:firstLine="512"/>
        <w:rPr>
          <w:rFonts w:ascii="宋体" w:hAnsi="宋体"/>
          <w:spacing w:val="8"/>
        </w:rPr>
      </w:pPr>
    </w:p>
    <w:p>
      <w:pPr>
        <w:snapToGrid w:val="0"/>
        <w:spacing w:line="600" w:lineRule="exact"/>
        <w:ind w:firstLine="512"/>
        <w:rPr>
          <w:rFonts w:ascii="宋体" w:hAnsi="宋体"/>
          <w:spacing w:val="8"/>
        </w:rPr>
      </w:pPr>
    </w:p>
    <w:p>
      <w:pPr>
        <w:spacing w:line="600" w:lineRule="exact"/>
        <w:ind w:firstLine="512" w:firstLineChars="200"/>
        <w:rPr>
          <w:rFonts w:ascii="宋体" w:hAnsi="宋体"/>
          <w:spacing w:val="8"/>
        </w:rPr>
      </w:pPr>
      <w:r>
        <w:rPr>
          <w:rFonts w:hint="eastAsia" w:ascii="宋体" w:hAnsi="宋体"/>
          <w:spacing w:val="8"/>
        </w:rPr>
        <w:t>本授权书声明：</w:t>
      </w:r>
      <w:r>
        <w:rPr>
          <w:rFonts w:hint="eastAsia" w:ascii="宋体" w:hAnsi="宋体"/>
          <w:spacing w:val="8"/>
          <w:u w:val="single"/>
        </w:rPr>
        <w:t xml:space="preserve">                   </w:t>
      </w:r>
      <w:r>
        <w:rPr>
          <w:rFonts w:hint="eastAsia" w:ascii="宋体" w:hAnsi="宋体"/>
          <w:spacing w:val="8"/>
        </w:rPr>
        <w:t>（服务商</w:t>
      </w:r>
      <w:r>
        <w:rPr>
          <w:rFonts w:hint="eastAsia" w:ascii="宋体" w:hAnsi="宋体"/>
          <w:szCs w:val="24"/>
        </w:rPr>
        <w:t>/供应商</w:t>
      </w:r>
      <w:r>
        <w:rPr>
          <w:rFonts w:hint="eastAsia" w:ascii="宋体" w:hAnsi="宋体"/>
          <w:spacing w:val="8"/>
        </w:rPr>
        <w:t>）的</w:t>
      </w:r>
      <w:r>
        <w:rPr>
          <w:rFonts w:hint="eastAsia" w:ascii="宋体" w:hAnsi="宋体"/>
          <w:spacing w:val="8"/>
          <w:u w:val="single"/>
        </w:rPr>
        <w:t xml:space="preserve">         </w:t>
      </w:r>
      <w:r>
        <w:rPr>
          <w:rFonts w:hint="eastAsia" w:ascii="宋体" w:hAnsi="宋体"/>
          <w:spacing w:val="8"/>
        </w:rPr>
        <w:t>（法定代表人姓名、职务）授权</w:t>
      </w:r>
      <w:r>
        <w:rPr>
          <w:rFonts w:hint="eastAsia" w:ascii="宋体" w:hAnsi="宋体"/>
          <w:spacing w:val="8"/>
          <w:u w:val="single"/>
        </w:rPr>
        <w:t xml:space="preserve">         </w:t>
      </w:r>
      <w:r>
        <w:rPr>
          <w:rFonts w:hint="eastAsia" w:ascii="宋体" w:hAnsi="宋体"/>
          <w:spacing w:val="8"/>
        </w:rPr>
        <w:t>（被授权人的姓名、职务）为本公司的合法代理人，就</w:t>
      </w:r>
      <w:r>
        <w:rPr>
          <w:rFonts w:hint="eastAsia" w:ascii="宋体" w:hAnsi="宋体"/>
          <w:spacing w:val="8"/>
          <w:u w:val="single"/>
        </w:rPr>
        <w:t xml:space="preserve">                 </w:t>
      </w:r>
      <w:r>
        <w:rPr>
          <w:rFonts w:hint="eastAsia" w:ascii="宋体" w:hAnsi="宋体"/>
          <w:spacing w:val="8"/>
        </w:rPr>
        <w:t>（项目名称）比选及合同的签订，全权代表我单位处理一切与之有关的事务。</w:t>
      </w:r>
    </w:p>
    <w:p>
      <w:pPr>
        <w:snapToGrid w:val="0"/>
        <w:spacing w:line="600" w:lineRule="exact"/>
        <w:ind w:firstLine="512"/>
        <w:rPr>
          <w:rFonts w:ascii="宋体" w:hAnsi="宋体"/>
          <w:spacing w:val="8"/>
        </w:rPr>
      </w:pPr>
    </w:p>
    <w:p>
      <w:pPr>
        <w:adjustRightInd w:val="0"/>
        <w:snapToGrid w:val="0"/>
        <w:spacing w:line="600" w:lineRule="exact"/>
        <w:ind w:firstLine="528" w:firstLineChars="200"/>
        <w:rPr>
          <w:rFonts w:ascii="宋体" w:hAnsi="宋体"/>
          <w:snapToGrid w:val="0"/>
          <w:spacing w:val="12"/>
          <w:kern w:val="0"/>
        </w:rPr>
      </w:pPr>
      <w:r>
        <w:rPr>
          <w:rFonts w:hint="eastAsia" w:ascii="宋体" w:hAnsi="宋体"/>
          <w:snapToGrid w:val="0"/>
          <w:spacing w:val="12"/>
          <w:kern w:val="0"/>
        </w:rPr>
        <w:t>本授权书于</w:t>
      </w:r>
      <w:r>
        <w:rPr>
          <w:rFonts w:hint="eastAsia" w:ascii="宋体" w:hAnsi="宋体"/>
          <w:snapToGrid w:val="0"/>
          <w:spacing w:val="12"/>
          <w:kern w:val="0"/>
          <w:u w:val="single"/>
        </w:rPr>
        <w:t xml:space="preserve">    </w:t>
      </w:r>
      <w:r>
        <w:rPr>
          <w:rFonts w:hint="eastAsia" w:ascii="宋体" w:hAnsi="宋体"/>
          <w:snapToGrid w:val="0"/>
          <w:spacing w:val="12"/>
          <w:kern w:val="0"/>
        </w:rPr>
        <w:t>年</w:t>
      </w:r>
      <w:r>
        <w:rPr>
          <w:rFonts w:hint="eastAsia" w:ascii="宋体" w:hAnsi="宋体"/>
          <w:snapToGrid w:val="0"/>
          <w:spacing w:val="12"/>
          <w:kern w:val="0"/>
          <w:u w:val="single"/>
        </w:rPr>
        <w:t xml:space="preserve">   </w:t>
      </w:r>
      <w:r>
        <w:rPr>
          <w:rFonts w:hint="eastAsia" w:ascii="宋体" w:hAnsi="宋体"/>
          <w:snapToGrid w:val="0"/>
          <w:spacing w:val="12"/>
          <w:kern w:val="0"/>
        </w:rPr>
        <w:t>月</w:t>
      </w:r>
      <w:r>
        <w:rPr>
          <w:rFonts w:hint="eastAsia" w:ascii="宋体" w:hAnsi="宋体"/>
          <w:snapToGrid w:val="0"/>
          <w:spacing w:val="12"/>
          <w:kern w:val="0"/>
          <w:u w:val="single"/>
        </w:rPr>
        <w:t xml:space="preserve">   </w:t>
      </w:r>
      <w:r>
        <w:rPr>
          <w:rFonts w:hint="eastAsia" w:ascii="宋体" w:hAnsi="宋体"/>
          <w:snapToGrid w:val="0"/>
          <w:spacing w:val="12"/>
          <w:kern w:val="0"/>
        </w:rPr>
        <w:t>日盖章生效。</w:t>
      </w:r>
    </w:p>
    <w:p>
      <w:pPr>
        <w:snapToGrid w:val="0"/>
        <w:spacing w:line="540" w:lineRule="exact"/>
        <w:ind w:firstLine="512" w:firstLineChars="200"/>
        <w:rPr>
          <w:rFonts w:ascii="宋体" w:hAnsi="宋体"/>
          <w:spacing w:val="8"/>
        </w:rPr>
      </w:pPr>
      <w:r>
        <w:rPr>
          <w:rFonts w:hint="eastAsia" w:ascii="宋体" w:hAnsi="宋体"/>
          <w:spacing w:val="8"/>
        </w:rPr>
        <w:t>代理人无转委托权</w:t>
      </w:r>
    </w:p>
    <w:p>
      <w:pPr>
        <w:spacing w:line="440" w:lineRule="exact"/>
        <w:ind w:firstLine="480" w:firstLineChars="200"/>
        <w:rPr>
          <w:rFonts w:ascii="宋体"/>
        </w:rPr>
      </w:pPr>
      <w:r>
        <w:rPr>
          <w:rFonts w:hint="eastAsia" w:ascii="宋体"/>
        </w:rPr>
        <w:t xml:space="preserve">代理人：  </w:t>
      </w:r>
      <w:r>
        <w:rPr>
          <w:rFonts w:ascii="宋体"/>
        </w:rPr>
        <w:t xml:space="preserve">    </w:t>
      </w:r>
      <w:r>
        <w:rPr>
          <w:rFonts w:hint="eastAsia" w:ascii="宋体"/>
        </w:rPr>
        <w:t xml:space="preserve">  性别： </w:t>
      </w:r>
      <w:r>
        <w:rPr>
          <w:rFonts w:ascii="宋体"/>
        </w:rPr>
        <w:t xml:space="preserve"> </w:t>
      </w:r>
      <w:r>
        <w:rPr>
          <w:rFonts w:hint="eastAsia" w:ascii="宋体"/>
        </w:rPr>
        <w:t xml:space="preserve">     年龄：        身份证号：</w:t>
      </w:r>
    </w:p>
    <w:p>
      <w:pPr>
        <w:snapToGrid w:val="0"/>
        <w:spacing w:line="540" w:lineRule="exact"/>
        <w:ind w:firstLine="480" w:firstLineChars="200"/>
        <w:rPr>
          <w:rFonts w:ascii="宋体" w:hAnsi="宋体"/>
          <w:spacing w:val="8"/>
        </w:rPr>
      </w:pPr>
      <w:r>
        <w:rPr>
          <w:rFonts w:hint="eastAsia" w:ascii="宋体"/>
        </w:rPr>
        <w:t xml:space="preserve">单位：      </w:t>
      </w:r>
      <w:r>
        <w:rPr>
          <w:rFonts w:ascii="宋体"/>
        </w:rPr>
        <w:t xml:space="preserve">    </w:t>
      </w:r>
      <w:r>
        <w:rPr>
          <w:rFonts w:hint="eastAsia" w:ascii="宋体"/>
        </w:rPr>
        <w:t xml:space="preserve">             部门：        职务：</w:t>
      </w:r>
    </w:p>
    <w:p>
      <w:pPr>
        <w:adjustRightInd w:val="0"/>
        <w:snapToGrid w:val="0"/>
        <w:spacing w:line="360" w:lineRule="auto"/>
        <w:ind w:firstLine="528"/>
        <w:rPr>
          <w:rFonts w:ascii="宋体" w:hAnsi="宋体"/>
          <w:snapToGrid w:val="0"/>
          <w:spacing w:val="12"/>
          <w:kern w:val="0"/>
        </w:rPr>
      </w:pPr>
    </w:p>
    <w:p>
      <w:pPr>
        <w:snapToGrid w:val="0"/>
        <w:spacing w:line="540" w:lineRule="exact"/>
        <w:ind w:firstLine="512" w:firstLineChars="200"/>
        <w:rPr>
          <w:rFonts w:ascii="宋体" w:hAnsi="宋体"/>
          <w:spacing w:val="8"/>
        </w:rPr>
      </w:pPr>
      <w:r>
        <w:rPr>
          <w:rFonts w:hint="eastAsia" w:ascii="宋体" w:hAnsi="宋体"/>
          <w:spacing w:val="8"/>
        </w:rPr>
        <w:t>授权代表人签字：</w:t>
      </w:r>
      <w:r>
        <w:rPr>
          <w:rFonts w:ascii="宋体" w:hAnsi="宋体"/>
          <w:spacing w:val="8"/>
          <w:u w:val="single"/>
        </w:rPr>
        <w:t xml:space="preserve">                   </w:t>
      </w:r>
    </w:p>
    <w:p>
      <w:pPr>
        <w:spacing w:line="500" w:lineRule="exact"/>
        <w:ind w:firstLine="480"/>
        <w:rPr>
          <w:rFonts w:ascii="宋体" w:hAnsi="宋体"/>
        </w:rPr>
      </w:pPr>
    </w:p>
    <w:p>
      <w:pPr>
        <w:snapToGrid w:val="0"/>
        <w:spacing w:line="540" w:lineRule="exact"/>
        <w:ind w:firstLine="480"/>
        <w:rPr>
          <w:rFonts w:ascii="宋体" w:hAnsi="宋体"/>
          <w:spacing w:val="8"/>
          <w:u w:val="single"/>
        </w:rPr>
      </w:pPr>
      <w:r>
        <w:rPr>
          <w:rFonts w:hint="eastAsia" w:ascii="宋体" w:hAnsi="宋体"/>
        </w:rPr>
        <w:t>服务商</w:t>
      </w:r>
      <w:r>
        <w:rPr>
          <w:rFonts w:hint="eastAsia" w:ascii="宋体" w:hAnsi="宋体"/>
          <w:szCs w:val="24"/>
        </w:rPr>
        <w:t>/供应商</w:t>
      </w:r>
      <w:r>
        <w:rPr>
          <w:rFonts w:hint="eastAsia" w:ascii="宋体" w:hAnsi="宋体"/>
          <w:spacing w:val="8"/>
        </w:rPr>
        <w:t>：（公章）：</w:t>
      </w:r>
      <w:r>
        <w:rPr>
          <w:rFonts w:hint="eastAsia" w:ascii="宋体" w:hAnsi="宋体"/>
          <w:spacing w:val="8"/>
          <w:u w:val="single"/>
        </w:rPr>
        <w:t xml:space="preserve">                     </w:t>
      </w:r>
    </w:p>
    <w:p>
      <w:pPr>
        <w:snapToGrid w:val="0"/>
        <w:spacing w:line="540" w:lineRule="exact"/>
        <w:ind w:firstLine="512"/>
        <w:rPr>
          <w:rFonts w:ascii="宋体" w:hAnsi="宋体"/>
          <w:spacing w:val="8"/>
        </w:rPr>
      </w:pPr>
    </w:p>
    <w:p>
      <w:pPr>
        <w:snapToGrid w:val="0"/>
        <w:spacing w:line="540" w:lineRule="exact"/>
        <w:ind w:firstLine="512"/>
        <w:rPr>
          <w:rFonts w:ascii="宋体" w:hAnsi="宋体"/>
          <w:spacing w:val="8"/>
        </w:rPr>
      </w:pPr>
      <w:r>
        <w:rPr>
          <w:rFonts w:hint="eastAsia" w:ascii="宋体" w:hAnsi="宋体"/>
          <w:spacing w:val="8"/>
        </w:rPr>
        <w:t>法定代表人：（签字或盖章）</w:t>
      </w:r>
      <w:r>
        <w:rPr>
          <w:rFonts w:hint="eastAsia" w:ascii="宋体" w:hAnsi="宋体"/>
          <w:spacing w:val="8"/>
          <w:u w:val="single"/>
        </w:rPr>
        <w:t xml:space="preserve">                  </w:t>
      </w:r>
    </w:p>
    <w:p>
      <w:pPr>
        <w:spacing w:line="500" w:lineRule="exact"/>
        <w:ind w:firstLine="480"/>
        <w:rPr>
          <w:rFonts w:ascii="宋体" w:hAnsi="宋体"/>
        </w:rPr>
      </w:pPr>
    </w:p>
    <w:p>
      <w:pPr>
        <w:spacing w:line="500" w:lineRule="exact"/>
        <w:ind w:firstLine="480"/>
        <w:jc w:val="right"/>
        <w:rPr>
          <w:rFonts w:ascii="宋体" w:hAnsi="宋体"/>
        </w:rPr>
      </w:pPr>
      <w:r>
        <w:rPr>
          <w:rFonts w:hint="eastAsia" w:ascii="宋体" w:hAnsi="宋体"/>
        </w:rPr>
        <w:t>年   月   日</w:t>
      </w:r>
    </w:p>
    <w:p>
      <w:pPr>
        <w:spacing w:line="500" w:lineRule="exact"/>
        <w:ind w:firstLine="562"/>
        <w:rPr>
          <w:rFonts w:ascii="宋体" w:hAnsi="宋体"/>
          <w:b/>
          <w:sz w:val="28"/>
        </w:rPr>
      </w:pPr>
    </w:p>
    <w:p>
      <w:pPr>
        <w:spacing w:line="500" w:lineRule="exact"/>
        <w:ind w:firstLine="514"/>
        <w:rPr>
          <w:rFonts w:ascii="宋体" w:hAnsi="宋体"/>
          <w:b/>
          <w:szCs w:val="21"/>
        </w:rPr>
      </w:pPr>
      <w:r>
        <w:rPr>
          <w:rFonts w:hint="eastAsia" w:ascii="宋体" w:hAnsi="宋体"/>
          <w:b/>
          <w:spacing w:val="8"/>
          <w:szCs w:val="21"/>
        </w:rPr>
        <w:t>注：后附法定代表人及其授权代理人有效身份证件复印件（加盖申请人单位公章）</w:t>
      </w:r>
    </w:p>
    <w:p>
      <w:pPr>
        <w:spacing w:line="500" w:lineRule="exact"/>
        <w:ind w:firstLine="562"/>
        <w:jc w:val="center"/>
        <w:outlineLvl w:val="1"/>
        <w:rPr>
          <w:rFonts w:hAnsi="宋体"/>
          <w:b/>
          <w:bCs/>
          <w:color w:val="000000"/>
          <w:sz w:val="32"/>
          <w:szCs w:val="32"/>
        </w:rPr>
      </w:pPr>
      <w:r>
        <w:rPr>
          <w:rFonts w:hAnsi="宋体"/>
          <w:b/>
          <w:sz w:val="28"/>
        </w:rPr>
        <w:br w:type="page"/>
      </w:r>
      <w:bookmarkStart w:id="49" w:name="_Toc176696159"/>
      <w:r>
        <w:rPr>
          <w:rFonts w:ascii="宋体" w:hAnsi="宋体"/>
          <w:szCs w:val="24"/>
        </w:rPr>
        <w:t>三、</w:t>
      </w:r>
      <w:r>
        <w:rPr>
          <w:rFonts w:hint="eastAsia" w:ascii="宋体" w:hAnsi="宋体"/>
          <w:szCs w:val="24"/>
        </w:rPr>
        <w:t>申  请  书</w:t>
      </w:r>
      <w:bookmarkEnd w:id="49"/>
    </w:p>
    <w:p>
      <w:pPr>
        <w:pStyle w:val="14"/>
        <w:spacing w:line="360" w:lineRule="exact"/>
        <w:ind w:firstLine="462"/>
        <w:rPr>
          <w:rFonts w:ascii="黑体" w:eastAsia="黑体"/>
          <w:b/>
          <w:bCs/>
          <w:color w:val="000000"/>
          <w:sz w:val="23"/>
        </w:rPr>
      </w:pPr>
    </w:p>
    <w:p>
      <w:pPr>
        <w:pStyle w:val="14"/>
        <w:spacing w:line="480" w:lineRule="auto"/>
        <w:ind w:firstLine="480"/>
        <w:rPr>
          <w:color w:val="000000"/>
          <w:szCs w:val="24"/>
        </w:rPr>
      </w:pPr>
      <w:r>
        <w:rPr>
          <w:rFonts w:hint="eastAsia"/>
          <w:color w:val="000000"/>
          <w:szCs w:val="24"/>
        </w:rPr>
        <w:t>致:</w:t>
      </w:r>
      <w:r>
        <w:rPr>
          <w:rFonts w:hint="eastAsia"/>
          <w:color w:val="000000"/>
          <w:szCs w:val="24"/>
          <w:u w:val="single"/>
        </w:rPr>
        <w:t>（比选人）</w:t>
      </w:r>
    </w:p>
    <w:p>
      <w:pPr>
        <w:pStyle w:val="14"/>
        <w:spacing w:line="480" w:lineRule="auto"/>
        <w:ind w:firstLine="480"/>
        <w:rPr>
          <w:color w:val="000000"/>
          <w:szCs w:val="24"/>
        </w:rPr>
      </w:pPr>
      <w:r>
        <w:rPr>
          <w:rFonts w:hint="eastAsia"/>
          <w:color w:val="000000"/>
          <w:szCs w:val="24"/>
        </w:rPr>
        <w:t xml:space="preserve"> 根据贵方为</w:t>
      </w:r>
      <w:r>
        <w:rPr>
          <w:rFonts w:hint="eastAsia"/>
          <w:color w:val="000000"/>
          <w:szCs w:val="24"/>
          <w:u w:val="single"/>
        </w:rPr>
        <w:t>（项目名称）</w:t>
      </w:r>
      <w:r>
        <w:rPr>
          <w:rFonts w:hint="eastAsia"/>
          <w:color w:val="000000"/>
          <w:szCs w:val="24"/>
        </w:rPr>
        <w:t>项目比选的邀请</w:t>
      </w:r>
      <w:r>
        <w:rPr>
          <w:rFonts w:hint="eastAsia"/>
          <w:color w:val="000000"/>
          <w:szCs w:val="24"/>
          <w:u w:val="single"/>
        </w:rPr>
        <w:t>（比选编号）</w:t>
      </w:r>
      <w:r>
        <w:rPr>
          <w:rFonts w:hint="eastAsia"/>
          <w:color w:val="000000"/>
          <w:szCs w:val="24"/>
        </w:rPr>
        <w:t>，签字代表</w:t>
      </w:r>
      <w:r>
        <w:rPr>
          <w:rFonts w:hint="eastAsia"/>
          <w:color w:val="000000"/>
          <w:szCs w:val="24"/>
          <w:u w:val="single"/>
        </w:rPr>
        <w:t>（姓名、职务）</w:t>
      </w:r>
      <w:r>
        <w:rPr>
          <w:rFonts w:hint="eastAsia"/>
          <w:color w:val="000000"/>
          <w:szCs w:val="24"/>
        </w:rPr>
        <w:t xml:space="preserve"> 经正式授权代表服务商</w:t>
      </w:r>
      <w:r>
        <w:rPr>
          <w:rFonts w:hint="eastAsia" w:hAnsi="宋体"/>
          <w:szCs w:val="24"/>
        </w:rPr>
        <w:t>/供应商</w:t>
      </w:r>
      <w:r>
        <w:rPr>
          <w:rFonts w:hint="eastAsia"/>
          <w:color w:val="000000"/>
          <w:szCs w:val="24"/>
          <w:u w:val="single"/>
        </w:rPr>
        <w:t>（服务商</w:t>
      </w:r>
      <w:r>
        <w:rPr>
          <w:rFonts w:hint="eastAsia" w:hAnsi="宋体"/>
          <w:szCs w:val="24"/>
        </w:rPr>
        <w:t>/供应商</w:t>
      </w:r>
      <w:r>
        <w:rPr>
          <w:rFonts w:hint="eastAsia"/>
          <w:color w:val="000000"/>
          <w:szCs w:val="24"/>
          <w:u w:val="single"/>
        </w:rPr>
        <w:t>名称、地址）</w:t>
      </w:r>
      <w:r>
        <w:rPr>
          <w:rFonts w:hint="eastAsia"/>
          <w:color w:val="000000"/>
          <w:szCs w:val="24"/>
        </w:rPr>
        <w:t>提交下述文件正本一份及副本</w:t>
      </w:r>
      <w:r>
        <w:rPr>
          <w:rFonts w:hint="eastAsia"/>
          <w:color w:val="000000"/>
          <w:szCs w:val="24"/>
          <w:u w:val="single"/>
        </w:rPr>
        <w:t xml:space="preserve">     </w:t>
      </w:r>
      <w:r>
        <w:rPr>
          <w:rFonts w:hint="eastAsia"/>
          <w:color w:val="000000"/>
          <w:szCs w:val="24"/>
        </w:rPr>
        <w:t>份:</w:t>
      </w:r>
    </w:p>
    <w:p>
      <w:pPr>
        <w:pStyle w:val="14"/>
        <w:spacing w:line="480" w:lineRule="auto"/>
        <w:ind w:firstLine="480"/>
        <w:rPr>
          <w:color w:val="000000"/>
          <w:szCs w:val="24"/>
        </w:rPr>
      </w:pPr>
      <w:r>
        <w:rPr>
          <w:rFonts w:hint="eastAsia"/>
          <w:color w:val="000000"/>
          <w:szCs w:val="24"/>
        </w:rPr>
        <w:t xml:space="preserve"> 1.报价部分 </w:t>
      </w:r>
    </w:p>
    <w:p>
      <w:pPr>
        <w:pStyle w:val="14"/>
        <w:spacing w:line="480" w:lineRule="auto"/>
        <w:ind w:firstLine="480"/>
        <w:rPr>
          <w:color w:val="000000"/>
          <w:szCs w:val="24"/>
        </w:rPr>
      </w:pPr>
      <w:r>
        <w:rPr>
          <w:rFonts w:hint="eastAsia"/>
          <w:color w:val="000000"/>
          <w:szCs w:val="24"/>
        </w:rPr>
        <w:t xml:space="preserve"> </w:t>
      </w:r>
      <w:r>
        <w:rPr>
          <w:color w:val="000000"/>
          <w:szCs w:val="24"/>
        </w:rPr>
        <w:t>2</w:t>
      </w:r>
      <w:r>
        <w:rPr>
          <w:rFonts w:hint="eastAsia"/>
          <w:color w:val="000000"/>
          <w:szCs w:val="24"/>
        </w:rPr>
        <w:t>.资格证明文件</w:t>
      </w:r>
    </w:p>
    <w:p>
      <w:pPr>
        <w:pStyle w:val="14"/>
        <w:spacing w:line="480" w:lineRule="auto"/>
        <w:ind w:firstLine="480"/>
        <w:rPr>
          <w:color w:val="000000"/>
          <w:szCs w:val="24"/>
        </w:rPr>
      </w:pPr>
      <w:r>
        <w:rPr>
          <w:rFonts w:hint="eastAsia"/>
          <w:color w:val="000000"/>
          <w:szCs w:val="24"/>
        </w:rPr>
        <w:t xml:space="preserve">     在此，签字代表宣布同意如下:</w:t>
      </w:r>
    </w:p>
    <w:p>
      <w:pPr>
        <w:pStyle w:val="14"/>
        <w:spacing w:line="480" w:lineRule="auto"/>
        <w:ind w:firstLine="480"/>
        <w:rPr>
          <w:color w:val="000000"/>
          <w:szCs w:val="24"/>
        </w:rPr>
      </w:pPr>
      <w:r>
        <w:rPr>
          <w:rFonts w:hint="eastAsia"/>
          <w:color w:val="000000"/>
          <w:szCs w:val="24"/>
        </w:rPr>
        <w:t xml:space="preserve">    1.所附价格表中规定的应提交和交付的报价为</w:t>
      </w:r>
      <w:r>
        <w:rPr>
          <w:rFonts w:hint="eastAsia"/>
          <w:color w:val="000000"/>
          <w:szCs w:val="24"/>
          <w:u w:val="single"/>
        </w:rPr>
        <w:t>（注明币种，并用文字和数字表示的总价）</w:t>
      </w:r>
      <w:r>
        <w:rPr>
          <w:rFonts w:hint="eastAsia"/>
          <w:color w:val="000000"/>
          <w:szCs w:val="24"/>
        </w:rPr>
        <w:t xml:space="preserve"> 。</w:t>
      </w:r>
    </w:p>
    <w:p>
      <w:pPr>
        <w:pStyle w:val="14"/>
        <w:spacing w:line="480" w:lineRule="auto"/>
        <w:ind w:firstLine="480"/>
        <w:rPr>
          <w:color w:val="000000"/>
          <w:szCs w:val="24"/>
        </w:rPr>
      </w:pPr>
      <w:r>
        <w:rPr>
          <w:rFonts w:hint="eastAsia"/>
          <w:color w:val="000000"/>
          <w:szCs w:val="24"/>
        </w:rPr>
        <w:t xml:space="preserve">    2.服务商</w:t>
      </w:r>
      <w:r>
        <w:rPr>
          <w:rFonts w:hint="eastAsia" w:hAnsi="宋体"/>
          <w:szCs w:val="24"/>
        </w:rPr>
        <w:t>/供应商</w:t>
      </w:r>
      <w:r>
        <w:rPr>
          <w:rFonts w:hint="eastAsia"/>
          <w:color w:val="000000"/>
          <w:szCs w:val="24"/>
        </w:rPr>
        <w:t>将按比选文件的规定履行合同责任和义务。</w:t>
      </w:r>
    </w:p>
    <w:p>
      <w:pPr>
        <w:pStyle w:val="14"/>
        <w:spacing w:line="480" w:lineRule="auto"/>
        <w:ind w:firstLine="480"/>
        <w:rPr>
          <w:color w:val="000000"/>
          <w:szCs w:val="24"/>
        </w:rPr>
      </w:pPr>
      <w:r>
        <w:rPr>
          <w:rFonts w:hint="eastAsia"/>
          <w:color w:val="000000"/>
          <w:szCs w:val="24"/>
        </w:rPr>
        <w:t xml:space="preserve">    3.服务商</w:t>
      </w:r>
      <w:r>
        <w:rPr>
          <w:rFonts w:hint="eastAsia" w:hAnsi="宋体"/>
          <w:szCs w:val="24"/>
        </w:rPr>
        <w:t>/供应商</w:t>
      </w:r>
      <w:r>
        <w:rPr>
          <w:rFonts w:hint="eastAsia"/>
          <w:color w:val="000000"/>
          <w:szCs w:val="24"/>
        </w:rPr>
        <w:t>已详细审查全部比选文件，包括第</w:t>
      </w:r>
      <w:r>
        <w:rPr>
          <w:rFonts w:hint="eastAsia"/>
          <w:color w:val="000000"/>
          <w:szCs w:val="24"/>
          <w:u w:val="single"/>
        </w:rPr>
        <w:t xml:space="preserve"> （编号     补遗书，如果有） </w:t>
      </w:r>
      <w:r>
        <w:rPr>
          <w:rFonts w:hint="eastAsia"/>
          <w:color w:val="000000"/>
          <w:szCs w:val="24"/>
        </w:rPr>
        <w:t>。我们完全理解并同意放弃对这方面有不明及误解的权力。</w:t>
      </w:r>
    </w:p>
    <w:p>
      <w:pPr>
        <w:pStyle w:val="14"/>
        <w:spacing w:line="480" w:lineRule="auto"/>
        <w:ind w:firstLine="480"/>
        <w:rPr>
          <w:color w:val="000000"/>
          <w:szCs w:val="24"/>
        </w:rPr>
      </w:pPr>
      <w:r>
        <w:rPr>
          <w:rFonts w:hint="eastAsia"/>
          <w:color w:val="000000"/>
          <w:szCs w:val="24"/>
        </w:rPr>
        <w:t xml:space="preserve">    4.本比选有效期为自比选日起</w:t>
      </w:r>
      <w:r>
        <w:rPr>
          <w:iCs/>
          <w:color w:val="000000"/>
          <w:szCs w:val="24"/>
          <w:u w:val="single"/>
        </w:rPr>
        <w:t>120</w:t>
      </w:r>
      <w:r>
        <w:rPr>
          <w:rFonts w:hint="eastAsia"/>
          <w:color w:val="000000"/>
          <w:szCs w:val="24"/>
        </w:rPr>
        <w:t>日历日。</w:t>
      </w:r>
    </w:p>
    <w:p>
      <w:pPr>
        <w:pStyle w:val="14"/>
        <w:spacing w:line="480" w:lineRule="auto"/>
        <w:ind w:firstLine="480"/>
        <w:rPr>
          <w:color w:val="000000"/>
          <w:szCs w:val="24"/>
        </w:rPr>
      </w:pPr>
      <w:r>
        <w:rPr>
          <w:rFonts w:hint="eastAsia"/>
          <w:color w:val="000000"/>
          <w:szCs w:val="24"/>
        </w:rPr>
        <w:t xml:space="preserve">    </w:t>
      </w:r>
      <w:r>
        <w:rPr>
          <w:color w:val="000000"/>
          <w:szCs w:val="24"/>
        </w:rPr>
        <w:t>5</w:t>
      </w:r>
      <w:r>
        <w:rPr>
          <w:rFonts w:hint="eastAsia"/>
          <w:color w:val="000000"/>
          <w:szCs w:val="24"/>
        </w:rPr>
        <w:t>.服务商</w:t>
      </w:r>
      <w:r>
        <w:rPr>
          <w:rFonts w:hint="eastAsia" w:hAnsi="宋体"/>
          <w:szCs w:val="24"/>
        </w:rPr>
        <w:t>/供应商</w:t>
      </w:r>
      <w:r>
        <w:rPr>
          <w:rFonts w:hint="eastAsia"/>
          <w:color w:val="000000"/>
          <w:szCs w:val="24"/>
        </w:rPr>
        <w:t>同意提供按照贵方可能要求的与其参加比选有关的一切数据或资料。完全理解贵方不一定接受最低价的响应文件或收到的任何响应文件。</w:t>
      </w:r>
    </w:p>
    <w:p>
      <w:pPr>
        <w:pStyle w:val="14"/>
        <w:spacing w:line="480" w:lineRule="auto"/>
        <w:ind w:left="420" w:firstLine="4" w:firstLineChars="2"/>
        <w:rPr>
          <w:color w:val="000000"/>
          <w:szCs w:val="24"/>
        </w:rPr>
      </w:pPr>
      <w:r>
        <w:rPr>
          <w:color w:val="000000"/>
          <w:szCs w:val="24"/>
        </w:rPr>
        <w:t>6</w:t>
      </w:r>
      <w:r>
        <w:rPr>
          <w:rFonts w:hint="eastAsia"/>
          <w:color w:val="000000"/>
          <w:szCs w:val="24"/>
        </w:rPr>
        <w:t>.与本次比选有关的一切正式信函请寄:</w:t>
      </w:r>
    </w:p>
    <w:p>
      <w:pPr>
        <w:pStyle w:val="14"/>
        <w:spacing w:line="480" w:lineRule="auto"/>
        <w:ind w:firstLine="480" w:firstLineChars="200"/>
        <w:rPr>
          <w:color w:val="000000"/>
          <w:szCs w:val="24"/>
        </w:rPr>
      </w:pPr>
      <w:r>
        <w:rPr>
          <w:rFonts w:hint="eastAsia"/>
          <w:color w:val="000000"/>
          <w:szCs w:val="24"/>
        </w:rPr>
        <w:t>地址 :</w:t>
      </w:r>
      <w:r>
        <w:rPr>
          <w:rFonts w:hint="eastAsia"/>
          <w:color w:val="000000"/>
          <w:szCs w:val="24"/>
          <w:u w:val="single"/>
        </w:rPr>
        <w:t xml:space="preserve">                           </w:t>
      </w:r>
      <w:r>
        <w:rPr>
          <w:rFonts w:hint="eastAsia"/>
          <w:color w:val="000000"/>
          <w:szCs w:val="24"/>
        </w:rPr>
        <w:t xml:space="preserve">  传    真:</w:t>
      </w:r>
      <w:r>
        <w:rPr>
          <w:rFonts w:hint="eastAsia"/>
          <w:color w:val="000000"/>
          <w:szCs w:val="24"/>
          <w:u w:val="single"/>
        </w:rPr>
        <w:t xml:space="preserve">                       </w:t>
      </w:r>
    </w:p>
    <w:p>
      <w:pPr>
        <w:pStyle w:val="14"/>
        <w:spacing w:line="480" w:lineRule="auto"/>
        <w:ind w:firstLine="480" w:firstLineChars="200"/>
        <w:rPr>
          <w:color w:val="000000"/>
          <w:szCs w:val="24"/>
          <w:u w:val="single"/>
        </w:rPr>
      </w:pPr>
      <w:r>
        <w:rPr>
          <w:rFonts w:hint="eastAsia"/>
          <w:color w:val="000000"/>
          <w:szCs w:val="24"/>
        </w:rPr>
        <w:t>电话 :</w:t>
      </w:r>
      <w:r>
        <w:rPr>
          <w:rFonts w:hint="eastAsia"/>
          <w:color w:val="000000"/>
          <w:szCs w:val="24"/>
          <w:u w:val="single"/>
        </w:rPr>
        <w:t xml:space="preserve">                           </w:t>
      </w:r>
      <w:r>
        <w:rPr>
          <w:rFonts w:hint="eastAsia"/>
          <w:color w:val="000000"/>
          <w:szCs w:val="24"/>
        </w:rPr>
        <w:t xml:space="preserve">  电子函件:</w:t>
      </w:r>
      <w:r>
        <w:rPr>
          <w:rFonts w:hint="eastAsia"/>
          <w:color w:val="000000"/>
          <w:szCs w:val="24"/>
          <w:u w:val="single"/>
        </w:rPr>
        <w:t xml:space="preserve">                       </w:t>
      </w:r>
    </w:p>
    <w:p>
      <w:pPr>
        <w:pStyle w:val="14"/>
        <w:spacing w:line="480" w:lineRule="auto"/>
        <w:ind w:firstLine="480"/>
        <w:rPr>
          <w:color w:val="000000"/>
          <w:szCs w:val="24"/>
        </w:rPr>
      </w:pPr>
    </w:p>
    <w:p>
      <w:pPr>
        <w:pStyle w:val="14"/>
        <w:spacing w:line="480" w:lineRule="auto"/>
        <w:ind w:firstLine="480"/>
        <w:rPr>
          <w:color w:val="000000"/>
          <w:szCs w:val="24"/>
        </w:rPr>
      </w:pPr>
    </w:p>
    <w:p>
      <w:pPr>
        <w:pStyle w:val="14"/>
        <w:spacing w:line="720" w:lineRule="auto"/>
        <w:ind w:firstLine="360" w:firstLineChars="150"/>
        <w:rPr>
          <w:color w:val="000000"/>
          <w:szCs w:val="24"/>
        </w:rPr>
      </w:pPr>
      <w:r>
        <w:rPr>
          <w:rFonts w:hint="eastAsia"/>
          <w:color w:val="000000"/>
          <w:szCs w:val="24"/>
        </w:rPr>
        <w:t>服务商</w:t>
      </w:r>
      <w:r>
        <w:rPr>
          <w:rFonts w:hint="eastAsia" w:hAnsi="宋体"/>
          <w:szCs w:val="24"/>
        </w:rPr>
        <w:t>/供应商</w:t>
      </w:r>
      <w:r>
        <w:rPr>
          <w:rFonts w:hint="eastAsia"/>
          <w:color w:val="000000"/>
          <w:szCs w:val="24"/>
        </w:rPr>
        <w:t>授权代表签字:</w:t>
      </w:r>
      <w:r>
        <w:rPr>
          <w:rFonts w:hint="eastAsia"/>
          <w:color w:val="000000"/>
          <w:szCs w:val="24"/>
          <w:u w:val="single"/>
        </w:rPr>
        <w:t xml:space="preserve">                        </w:t>
      </w:r>
    </w:p>
    <w:p>
      <w:pPr>
        <w:pStyle w:val="14"/>
        <w:spacing w:line="720" w:lineRule="auto"/>
        <w:ind w:firstLine="360" w:firstLineChars="150"/>
        <w:rPr>
          <w:color w:val="000000"/>
          <w:szCs w:val="24"/>
        </w:rPr>
      </w:pPr>
      <w:r>
        <w:rPr>
          <w:rFonts w:hint="eastAsia"/>
          <w:color w:val="000000"/>
          <w:szCs w:val="24"/>
        </w:rPr>
        <w:t>服务商</w:t>
      </w:r>
      <w:r>
        <w:rPr>
          <w:rFonts w:hint="eastAsia" w:hAnsi="宋体"/>
          <w:szCs w:val="24"/>
        </w:rPr>
        <w:t>/供应商</w:t>
      </w:r>
      <w:r>
        <w:rPr>
          <w:rFonts w:hint="eastAsia"/>
          <w:color w:val="000000"/>
          <w:szCs w:val="24"/>
        </w:rPr>
        <w:t>名称（盖章）:</w:t>
      </w:r>
      <w:r>
        <w:rPr>
          <w:rFonts w:hint="eastAsia"/>
          <w:color w:val="000000"/>
          <w:szCs w:val="24"/>
          <w:u w:val="single"/>
        </w:rPr>
        <w:t xml:space="preserve">                      </w:t>
      </w:r>
    </w:p>
    <w:p>
      <w:pPr>
        <w:pStyle w:val="14"/>
        <w:spacing w:line="720" w:lineRule="auto"/>
        <w:ind w:firstLine="360" w:firstLineChars="150"/>
        <w:rPr>
          <w:color w:val="000000"/>
          <w:sz w:val="23"/>
          <w:u w:val="single"/>
        </w:rPr>
      </w:pPr>
      <w:r>
        <w:rPr>
          <w:rFonts w:hint="eastAsia"/>
          <w:color w:val="000000"/>
          <w:szCs w:val="24"/>
        </w:rPr>
        <w:t>日期:</w:t>
      </w:r>
      <w:r>
        <w:rPr>
          <w:rFonts w:hint="eastAsia"/>
          <w:color w:val="000000"/>
          <w:szCs w:val="24"/>
          <w:u w:val="single"/>
        </w:rPr>
        <w:t xml:space="preserve">                                    </w:t>
      </w:r>
      <w:r>
        <w:rPr>
          <w:rFonts w:hint="eastAsia"/>
          <w:color w:val="000000"/>
          <w:sz w:val="23"/>
          <w:u w:val="single"/>
        </w:rPr>
        <w:t xml:space="preserve"> </w:t>
      </w:r>
    </w:p>
    <w:p>
      <w:pPr>
        <w:spacing w:line="500" w:lineRule="exact"/>
        <w:ind w:firstLine="562"/>
        <w:jc w:val="center"/>
        <w:outlineLvl w:val="1"/>
        <w:rPr>
          <w:rFonts w:ascii="宋体" w:hAnsi="宋体"/>
          <w:b/>
          <w:sz w:val="28"/>
        </w:rPr>
      </w:pPr>
      <w:r>
        <w:rPr>
          <w:rFonts w:ascii="宋体" w:hAnsi="宋体"/>
          <w:b/>
          <w:sz w:val="28"/>
        </w:rPr>
        <w:br w:type="page"/>
      </w:r>
      <w:bookmarkStart w:id="50" w:name="_Toc176696160"/>
      <w:r>
        <w:rPr>
          <w:rFonts w:hint="eastAsia" w:ascii="宋体" w:hAnsi="宋体"/>
          <w:b/>
          <w:sz w:val="28"/>
        </w:rPr>
        <w:t>四、企业资质证明文件</w:t>
      </w:r>
      <w:bookmarkEnd w:id="50"/>
    </w:p>
    <w:p>
      <w:pPr>
        <w:spacing w:line="500" w:lineRule="exact"/>
        <w:ind w:firstLine="562"/>
        <w:jc w:val="center"/>
        <w:rPr>
          <w:rFonts w:ascii="宋体" w:hAnsi="宋体"/>
          <w:b/>
          <w:sz w:val="28"/>
        </w:rPr>
      </w:pPr>
    </w:p>
    <w:p>
      <w:pPr>
        <w:spacing w:line="360" w:lineRule="auto"/>
        <w:ind w:right="28" w:firstLine="566" w:firstLineChars="236"/>
        <w:rPr>
          <w:rFonts w:ascii="宋体" w:hAnsi="宋体"/>
        </w:rPr>
      </w:pPr>
      <w:r>
        <w:rPr>
          <w:rFonts w:hint="eastAsia" w:ascii="宋体" w:hAnsi="宋体"/>
        </w:rPr>
        <w:t>1．营业执照（复印件加盖单位公章）；</w:t>
      </w:r>
    </w:p>
    <w:p>
      <w:pPr>
        <w:spacing w:line="360" w:lineRule="auto"/>
        <w:ind w:right="28" w:firstLine="566" w:firstLineChars="236"/>
        <w:rPr>
          <w:rFonts w:ascii="宋体" w:hAnsi="宋体"/>
        </w:rPr>
      </w:pPr>
      <w:r>
        <w:rPr>
          <w:rFonts w:ascii="宋体" w:hAnsi="宋体"/>
        </w:rPr>
        <w:t>2</w:t>
      </w:r>
      <w:r>
        <w:rPr>
          <w:rFonts w:hint="eastAsia" w:ascii="宋体" w:hAnsi="宋体"/>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rPr>
      </w:pPr>
      <w:r>
        <w:rPr>
          <w:rFonts w:ascii="宋体" w:hAnsi="宋体"/>
        </w:rPr>
        <w:t>3</w:t>
      </w:r>
      <w:r>
        <w:rPr>
          <w:rFonts w:hint="eastAsia" w:ascii="宋体" w:hAnsi="宋体"/>
        </w:rPr>
        <w:t>、近六个月内任意一个月缴纳社保证明及纳税证明（复印件加盖单位公章）；</w:t>
      </w:r>
    </w:p>
    <w:p>
      <w:pPr>
        <w:spacing w:line="360" w:lineRule="auto"/>
        <w:ind w:firstLine="566" w:firstLineChars="236"/>
        <w:rPr>
          <w:rFonts w:ascii="宋体" w:hAnsi="宋体"/>
        </w:rPr>
      </w:pPr>
      <w:r>
        <w:rPr>
          <w:rFonts w:hint="eastAsia" w:ascii="宋体" w:hAnsi="宋体"/>
        </w:rPr>
        <w:t>4、</w:t>
      </w:r>
      <w:r>
        <w:rPr>
          <w:rFonts w:hint="eastAsia" w:ascii="宋体" w:hAnsi="宋体"/>
          <w:szCs w:val="24"/>
        </w:rPr>
        <w:t>近三年内，在经营活动中没有重大违法记录的声明（供应商须提供此声明，并加盖单位公章）；</w:t>
      </w:r>
    </w:p>
    <w:p>
      <w:pPr>
        <w:spacing w:line="360" w:lineRule="auto"/>
        <w:ind w:firstLine="566" w:firstLineChars="236"/>
        <w:rPr>
          <w:rFonts w:ascii="宋体" w:hAnsi="宋体"/>
          <w:szCs w:val="24"/>
        </w:rPr>
      </w:pPr>
      <w:r>
        <w:rPr>
          <w:rFonts w:hint="eastAsia" w:ascii="宋体" w:hAnsi="宋体"/>
        </w:rPr>
        <w:t>5、</w:t>
      </w:r>
      <w:r>
        <w:rPr>
          <w:rFonts w:hint="eastAsia" w:ascii="宋体" w:hAnsi="宋体"/>
          <w:szCs w:val="24"/>
        </w:rPr>
        <w:t>通过“信用中国”网站（www.creditchina.gov.cn）、</w:t>
      </w:r>
      <w:r>
        <w:rPr>
          <w:rFonts w:hint="eastAsia" w:ascii="宋体" w:hAnsi="宋体" w:cs="宋体"/>
          <w:kern w:val="0"/>
          <w:szCs w:val="24"/>
        </w:rPr>
        <w:t>“中国政府采购”</w:t>
      </w:r>
      <w:r>
        <w:rPr>
          <w:rFonts w:hint="eastAsia" w:ascii="宋体" w:hAnsi="宋体" w:cs="宋体"/>
          <w:kern w:val="0"/>
          <w:szCs w:val="24"/>
          <w:lang w:val="zh-CN"/>
        </w:rPr>
        <w:t>网站</w:t>
      </w:r>
      <w:r>
        <w:rPr>
          <w:rFonts w:hint="eastAsia" w:ascii="宋体" w:hAnsi="宋体" w:cs="宋体"/>
          <w:kern w:val="0"/>
          <w:szCs w:val="24"/>
        </w:rPr>
        <w:t>（www.ccgp.gov.cn</w:t>
      </w:r>
      <w:r>
        <w:rPr>
          <w:rFonts w:ascii="宋体" w:hAnsi="宋体" w:cs="宋体"/>
          <w:kern w:val="0"/>
          <w:szCs w:val="24"/>
        </w:rPr>
        <w:t>）</w:t>
      </w:r>
      <w:r>
        <w:rPr>
          <w:rFonts w:hint="eastAsia" w:ascii="宋体" w:hAnsi="宋体" w:cs="宋体"/>
          <w:kern w:val="0"/>
          <w:szCs w:val="24"/>
          <w:lang w:val="zh-CN"/>
        </w:rPr>
        <w:t>查询信用记录</w:t>
      </w:r>
      <w:r>
        <w:rPr>
          <w:rFonts w:hint="eastAsia" w:ascii="宋体" w:hAnsi="宋体"/>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ascii="宋体" w:hAnsi="宋体"/>
          <w:szCs w:val="24"/>
        </w:rPr>
      </w:pPr>
    </w:p>
    <w:p>
      <w:pPr>
        <w:spacing w:line="500" w:lineRule="exact"/>
        <w:ind w:firstLine="480"/>
        <w:rPr>
          <w:rFonts w:ascii="宋体" w:hAnsi="宋体"/>
        </w:rPr>
      </w:pPr>
    </w:p>
    <w:p>
      <w:pPr>
        <w:spacing w:line="500" w:lineRule="exact"/>
        <w:ind w:firstLine="480"/>
        <w:jc w:val="center"/>
        <w:rPr>
          <w:rFonts w:ascii="宋体" w:hAnsi="宋体"/>
        </w:rPr>
      </w:pPr>
      <w:r>
        <w:rPr>
          <w:rFonts w:hint="eastAsia" w:ascii="宋体" w:hAnsi="宋体"/>
        </w:rPr>
        <w:br w:type="page"/>
      </w:r>
    </w:p>
    <w:p>
      <w:pPr>
        <w:spacing w:line="500" w:lineRule="exact"/>
        <w:ind w:firstLine="562"/>
        <w:jc w:val="center"/>
        <w:outlineLvl w:val="1"/>
        <w:rPr>
          <w:rFonts w:ascii="宋体" w:hAnsi="宋体"/>
          <w:b/>
          <w:sz w:val="28"/>
        </w:rPr>
      </w:pPr>
      <w:bookmarkStart w:id="51" w:name="_Toc176696161"/>
      <w:r>
        <w:rPr>
          <w:rFonts w:hint="eastAsia" w:ascii="宋体" w:hAnsi="宋体"/>
          <w:b/>
          <w:sz w:val="28"/>
        </w:rPr>
        <w:t>五、企业基本情况</w:t>
      </w:r>
      <w:bookmarkEnd w:id="51"/>
    </w:p>
    <w:tbl>
      <w:tblPr>
        <w:tblStyle w:val="28"/>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企业注册名称</w:t>
            </w:r>
          </w:p>
        </w:tc>
        <w:tc>
          <w:tcPr>
            <w:tcW w:w="1728" w:type="dxa"/>
            <w:vAlign w:val="center"/>
          </w:tcPr>
          <w:p>
            <w:pPr>
              <w:spacing w:line="440" w:lineRule="exact"/>
              <w:ind w:firstLine="480"/>
              <w:jc w:val="left"/>
              <w:rPr>
                <w:rFonts w:ascii="宋体" w:hAnsi="宋体" w:eastAsia="Times New Roman"/>
              </w:rPr>
            </w:pPr>
          </w:p>
        </w:tc>
        <w:tc>
          <w:tcPr>
            <w:tcW w:w="1548" w:type="dxa"/>
            <w:vAlign w:val="center"/>
          </w:tcPr>
          <w:p>
            <w:pPr>
              <w:spacing w:line="440" w:lineRule="exact"/>
              <w:ind w:firstLine="480"/>
              <w:jc w:val="left"/>
              <w:rPr>
                <w:rFonts w:ascii="宋体" w:hAnsi="宋体" w:eastAsia="Times New Roman"/>
              </w:rPr>
            </w:pPr>
            <w:r>
              <w:rPr>
                <w:rFonts w:hint="eastAsia" w:ascii="宋体" w:hAnsi="宋体" w:eastAsia="Times New Roman"/>
              </w:rPr>
              <w:t>注册资金</w:t>
            </w:r>
          </w:p>
        </w:tc>
        <w:tc>
          <w:tcPr>
            <w:tcW w:w="1266" w:type="dxa"/>
            <w:vAlign w:val="center"/>
          </w:tcPr>
          <w:p>
            <w:pPr>
              <w:spacing w:line="440" w:lineRule="exact"/>
              <w:ind w:firstLine="480"/>
              <w:jc w:val="left"/>
              <w:rPr>
                <w:rFonts w:ascii="宋体" w:hAnsi="宋体" w:eastAsia="Times New Roman"/>
              </w:rPr>
            </w:pPr>
          </w:p>
        </w:tc>
        <w:tc>
          <w:tcPr>
            <w:tcW w:w="1470" w:type="dxa"/>
            <w:vAlign w:val="center"/>
          </w:tcPr>
          <w:p>
            <w:pPr>
              <w:spacing w:line="440" w:lineRule="exact"/>
              <w:ind w:firstLine="480"/>
              <w:jc w:val="left"/>
              <w:rPr>
                <w:rFonts w:ascii="宋体" w:hAnsi="宋体" w:eastAsia="Times New Roman"/>
              </w:rPr>
            </w:pPr>
            <w:r>
              <w:rPr>
                <w:rFonts w:hint="eastAsia" w:ascii="宋体" w:hAnsi="宋体" w:eastAsia="Times New Roman"/>
              </w:rPr>
              <w:t>注册日期</w:t>
            </w:r>
          </w:p>
        </w:tc>
        <w:tc>
          <w:tcPr>
            <w:tcW w:w="1102" w:type="dxa"/>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企业法人代表</w:t>
            </w:r>
          </w:p>
        </w:tc>
        <w:tc>
          <w:tcPr>
            <w:tcW w:w="1728" w:type="dxa"/>
            <w:vAlign w:val="center"/>
          </w:tcPr>
          <w:p>
            <w:pPr>
              <w:spacing w:line="440" w:lineRule="exact"/>
              <w:ind w:firstLine="480"/>
              <w:jc w:val="left"/>
              <w:rPr>
                <w:rFonts w:ascii="宋体" w:hAnsi="宋体" w:eastAsia="Times New Roman"/>
              </w:rPr>
            </w:pPr>
          </w:p>
        </w:tc>
        <w:tc>
          <w:tcPr>
            <w:tcW w:w="1548" w:type="dxa"/>
            <w:vAlign w:val="center"/>
          </w:tcPr>
          <w:p>
            <w:pPr>
              <w:spacing w:line="440" w:lineRule="exact"/>
              <w:ind w:firstLine="480"/>
              <w:jc w:val="left"/>
              <w:rPr>
                <w:rFonts w:ascii="宋体" w:hAnsi="宋体" w:eastAsia="Times New Roman"/>
              </w:rPr>
            </w:pPr>
            <w:r>
              <w:rPr>
                <w:rFonts w:hint="eastAsia" w:ascii="宋体" w:hAnsi="宋体" w:eastAsia="Times New Roman"/>
              </w:rPr>
              <w:t>职   称</w:t>
            </w:r>
          </w:p>
        </w:tc>
        <w:tc>
          <w:tcPr>
            <w:tcW w:w="1266" w:type="dxa"/>
            <w:vAlign w:val="center"/>
          </w:tcPr>
          <w:p>
            <w:pPr>
              <w:spacing w:line="440" w:lineRule="exact"/>
              <w:ind w:firstLine="480"/>
              <w:jc w:val="left"/>
              <w:rPr>
                <w:rFonts w:ascii="宋体" w:hAnsi="宋体" w:eastAsia="Times New Roman"/>
              </w:rPr>
            </w:pPr>
          </w:p>
        </w:tc>
        <w:tc>
          <w:tcPr>
            <w:tcW w:w="1470" w:type="dxa"/>
            <w:vAlign w:val="center"/>
          </w:tcPr>
          <w:p>
            <w:pPr>
              <w:spacing w:line="440" w:lineRule="exact"/>
              <w:ind w:firstLine="480"/>
              <w:jc w:val="left"/>
              <w:rPr>
                <w:rFonts w:ascii="宋体" w:hAnsi="宋体" w:eastAsia="Times New Roman"/>
              </w:rPr>
            </w:pPr>
            <w:r>
              <w:rPr>
                <w:rFonts w:hint="eastAsia" w:ascii="宋体" w:hAnsi="宋体" w:eastAsia="Times New Roman"/>
              </w:rPr>
              <w:t>企业性质</w:t>
            </w:r>
          </w:p>
        </w:tc>
        <w:tc>
          <w:tcPr>
            <w:tcW w:w="1102" w:type="dxa"/>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企业资质等级</w:t>
            </w:r>
          </w:p>
        </w:tc>
        <w:tc>
          <w:tcPr>
            <w:tcW w:w="1728" w:type="dxa"/>
            <w:vAlign w:val="center"/>
          </w:tcPr>
          <w:p>
            <w:pPr>
              <w:spacing w:line="440" w:lineRule="exact"/>
              <w:ind w:firstLine="480"/>
              <w:jc w:val="left"/>
              <w:rPr>
                <w:rFonts w:ascii="宋体" w:hAnsi="宋体" w:eastAsia="Times New Roman"/>
              </w:rPr>
            </w:pPr>
          </w:p>
        </w:tc>
        <w:tc>
          <w:tcPr>
            <w:tcW w:w="1548" w:type="dxa"/>
            <w:vAlign w:val="center"/>
          </w:tcPr>
          <w:p>
            <w:pPr>
              <w:pStyle w:val="57"/>
              <w:spacing w:line="440" w:lineRule="exact"/>
              <w:jc w:val="left"/>
              <w:rPr>
                <w:rFonts w:ascii="宋体" w:hAnsi="宋体" w:eastAsia="宋体"/>
                <w:bCs w:val="0"/>
                <w:w w:val="100"/>
                <w:kern w:val="2"/>
                <w:szCs w:val="20"/>
              </w:rPr>
            </w:pPr>
            <w:r>
              <w:rPr>
                <w:rFonts w:hint="eastAsia" w:ascii="宋体" w:hAnsi="宋体" w:eastAsia="宋体"/>
                <w:bCs w:val="0"/>
                <w:w w:val="100"/>
                <w:kern w:val="2"/>
                <w:szCs w:val="20"/>
              </w:rPr>
              <w:t>经营方式</w:t>
            </w:r>
          </w:p>
        </w:tc>
        <w:tc>
          <w:tcPr>
            <w:tcW w:w="3838" w:type="dxa"/>
            <w:gridSpan w:val="3"/>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上级主管部门</w:t>
            </w:r>
          </w:p>
        </w:tc>
        <w:tc>
          <w:tcPr>
            <w:tcW w:w="7114" w:type="dxa"/>
            <w:gridSpan w:val="5"/>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批准成立机构</w:t>
            </w:r>
          </w:p>
        </w:tc>
        <w:tc>
          <w:tcPr>
            <w:tcW w:w="7114" w:type="dxa"/>
            <w:gridSpan w:val="5"/>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vAlign w:val="center"/>
          </w:tcPr>
          <w:p>
            <w:pPr>
              <w:spacing w:line="440" w:lineRule="exact"/>
              <w:ind w:firstLine="480"/>
              <w:jc w:val="left"/>
              <w:rPr>
                <w:rFonts w:ascii="宋体" w:hAnsi="宋体" w:eastAsia="Times New Roman"/>
              </w:rPr>
            </w:pPr>
            <w:r>
              <w:rPr>
                <w:rFonts w:hint="eastAsia" w:ascii="宋体" w:hAnsi="宋体" w:eastAsia="Times New Roman"/>
              </w:rPr>
              <w:t>企业职工情况</w:t>
            </w:r>
          </w:p>
        </w:tc>
        <w:tc>
          <w:tcPr>
            <w:tcW w:w="7114" w:type="dxa"/>
            <w:gridSpan w:val="5"/>
            <w:vAlign w:val="center"/>
          </w:tcPr>
          <w:p>
            <w:pPr>
              <w:spacing w:line="440" w:lineRule="exact"/>
              <w:ind w:firstLine="480"/>
              <w:jc w:val="left"/>
              <w:rPr>
                <w:rFonts w:ascii="宋体" w:hAnsi="宋体" w:eastAsia="Times New Roman"/>
              </w:rPr>
            </w:pPr>
            <w:r>
              <w:rPr>
                <w:rFonts w:hint="eastAsia" w:ascii="宋体" w:hAnsi="宋体" w:eastAsia="Times New Roman"/>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firstLine="480"/>
              <w:jc w:val="center"/>
              <w:rPr>
                <w:rFonts w:ascii="宋体" w:hAnsi="宋体" w:eastAsia="Times New Roman"/>
              </w:rPr>
            </w:pPr>
            <w:r>
              <w:rPr>
                <w:rFonts w:hint="eastAsia" w:ascii="宋体" w:hAnsi="宋体" w:eastAsia="Times New Roman"/>
              </w:rPr>
              <w:t>经营范围</w:t>
            </w:r>
          </w:p>
        </w:tc>
        <w:tc>
          <w:tcPr>
            <w:tcW w:w="7114" w:type="dxa"/>
            <w:gridSpan w:val="5"/>
            <w:vAlign w:val="center"/>
          </w:tcPr>
          <w:p>
            <w:pPr>
              <w:spacing w:line="440" w:lineRule="exact"/>
              <w:ind w:firstLine="480"/>
              <w:jc w:val="left"/>
              <w:rPr>
                <w:rFonts w:ascii="宋体" w:hAns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firstLine="480"/>
              <w:jc w:val="center"/>
              <w:rPr>
                <w:rFonts w:ascii="宋体" w:hAnsi="宋体" w:eastAsia="Times New Roman"/>
                <w:szCs w:val="24"/>
              </w:rPr>
            </w:pPr>
            <w:r>
              <w:rPr>
                <w:rFonts w:hint="eastAsia" w:ascii="宋体" w:hAnsi="宋体" w:eastAsia="Times New Roman"/>
              </w:rPr>
              <w:t>组织机构图</w:t>
            </w:r>
          </w:p>
        </w:tc>
        <w:tc>
          <w:tcPr>
            <w:tcW w:w="7114" w:type="dxa"/>
            <w:gridSpan w:val="5"/>
            <w:vAlign w:val="center"/>
          </w:tcPr>
          <w:p>
            <w:pPr>
              <w:spacing w:line="440" w:lineRule="exact"/>
              <w:ind w:firstLine="480"/>
              <w:jc w:val="left"/>
              <w:rPr>
                <w:rFonts w:ascii="宋体" w:hAnsi="宋体" w:eastAsia="Times New Roman"/>
              </w:rPr>
            </w:pPr>
            <w:r>
              <w:rPr>
                <w:rFonts w:hint="eastAsia" w:ascii="宋体" w:hAnsi="宋体" w:eastAsia="Times New Roman"/>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tcPr>
          <w:p>
            <w:pPr>
              <w:spacing w:line="440" w:lineRule="exact"/>
              <w:ind w:left="-108" w:right="-138" w:firstLine="480"/>
              <w:jc w:val="center"/>
              <w:rPr>
                <w:rFonts w:ascii="宋体" w:hAnsi="宋体" w:eastAsia="Times New Roman"/>
              </w:rPr>
            </w:pPr>
            <w:r>
              <w:rPr>
                <w:rFonts w:hint="eastAsia" w:ascii="宋体" w:hAnsi="宋体" w:eastAsia="Times New Roman"/>
              </w:rPr>
              <w:t>企业简介</w:t>
            </w:r>
          </w:p>
        </w:tc>
        <w:tc>
          <w:tcPr>
            <w:tcW w:w="7114" w:type="dxa"/>
            <w:gridSpan w:val="5"/>
          </w:tcPr>
          <w:p>
            <w:pPr>
              <w:spacing w:line="440" w:lineRule="exact"/>
              <w:ind w:firstLine="480"/>
              <w:jc w:val="left"/>
              <w:rPr>
                <w:rFonts w:ascii="宋体" w:hAnsi="宋体" w:eastAsia="Times New Roman"/>
              </w:rPr>
            </w:pPr>
          </w:p>
        </w:tc>
      </w:tr>
    </w:tbl>
    <w:p>
      <w:pPr>
        <w:spacing w:line="500" w:lineRule="exact"/>
        <w:ind w:firstLine="562"/>
        <w:jc w:val="center"/>
        <w:rPr>
          <w:rFonts w:ascii="宋体" w:hAnsi="宋体"/>
          <w:b/>
          <w:sz w:val="28"/>
        </w:rPr>
      </w:pPr>
    </w:p>
    <w:p>
      <w:pPr>
        <w:tabs>
          <w:tab w:val="left" w:leader="underscore" w:pos="3600"/>
          <w:tab w:val="left" w:leader="underscore" w:pos="5400"/>
        </w:tabs>
        <w:spacing w:line="360" w:lineRule="auto"/>
        <w:ind w:firstLine="480"/>
        <w:rPr>
          <w:rFonts w:ascii="宋体" w:hAnsi="宋体" w:cs="Arial"/>
          <w:bCs/>
          <w:szCs w:val="24"/>
        </w:rPr>
      </w:pPr>
    </w:p>
    <w:p>
      <w:pPr>
        <w:tabs>
          <w:tab w:val="left" w:leader="underscore" w:pos="3600"/>
          <w:tab w:val="left" w:leader="underscore" w:pos="5400"/>
        </w:tabs>
        <w:spacing w:line="360" w:lineRule="auto"/>
        <w:ind w:firstLine="480"/>
        <w:rPr>
          <w:rFonts w:ascii="宋体" w:hAnsi="宋体"/>
          <w:bCs/>
          <w:szCs w:val="24"/>
        </w:rPr>
      </w:pPr>
      <w:r>
        <w:rPr>
          <w:rFonts w:ascii="宋体" w:hAnsi="宋体" w:cs="Arial"/>
          <w:bCs/>
          <w:szCs w:val="24"/>
        </w:rPr>
        <w:t>服务商</w:t>
      </w:r>
      <w:r>
        <w:rPr>
          <w:rFonts w:hint="eastAsia" w:ascii="宋体" w:hAnsi="宋体" w:cs="Arial"/>
          <w:bCs/>
          <w:szCs w:val="24"/>
        </w:rPr>
        <w:t>/供应商</w:t>
      </w:r>
      <w:r>
        <w:rPr>
          <w:rFonts w:ascii="宋体" w:hAnsi="宋体"/>
          <w:bCs/>
          <w:szCs w:val="24"/>
        </w:rPr>
        <w:t>（</w:t>
      </w:r>
      <w:r>
        <w:rPr>
          <w:rFonts w:hint="eastAsia" w:ascii="宋体" w:hAnsi="宋体"/>
          <w:bCs/>
          <w:szCs w:val="24"/>
        </w:rPr>
        <w:t>单位公章</w:t>
      </w:r>
      <w:r>
        <w:rPr>
          <w:rFonts w:ascii="宋体" w:hAnsi="宋体"/>
          <w:bCs/>
          <w:szCs w:val="24"/>
        </w:rPr>
        <w:t>）：</w:t>
      </w:r>
      <w:r>
        <w:rPr>
          <w:rFonts w:hint="eastAsia" w:ascii="宋体" w:hAnsi="宋体"/>
          <w:bCs/>
          <w:szCs w:val="24"/>
          <w:u w:val="single"/>
        </w:rPr>
        <w:t xml:space="preserve"> </w:t>
      </w:r>
      <w:r>
        <w:rPr>
          <w:rFonts w:ascii="宋体" w:hAnsi="宋体"/>
          <w:bCs/>
          <w:szCs w:val="24"/>
          <w:u w:val="single"/>
        </w:rPr>
        <w:t xml:space="preserve">                   </w:t>
      </w:r>
    </w:p>
    <w:p>
      <w:pPr>
        <w:tabs>
          <w:tab w:val="left" w:leader="underscore" w:pos="3600"/>
          <w:tab w:val="left" w:leader="underscore" w:pos="5400"/>
        </w:tabs>
        <w:spacing w:line="360" w:lineRule="auto"/>
        <w:ind w:firstLine="480"/>
        <w:rPr>
          <w:rFonts w:ascii="宋体" w:hAnsi="宋体" w:cs="Arial"/>
          <w:bCs/>
          <w:szCs w:val="24"/>
        </w:rPr>
      </w:pPr>
      <w:r>
        <w:rPr>
          <w:rFonts w:hint="eastAsia" w:ascii="宋体" w:hAnsi="宋体" w:cs="Arial"/>
          <w:bCs/>
          <w:szCs w:val="24"/>
        </w:rPr>
        <w:t>法定代表人</w:t>
      </w:r>
      <w:r>
        <w:rPr>
          <w:rFonts w:ascii="宋体" w:hAnsi="宋体" w:cs="Arial"/>
          <w:bCs/>
          <w:szCs w:val="24"/>
        </w:rPr>
        <w:t>或委托代理人（签字</w:t>
      </w:r>
      <w:r>
        <w:rPr>
          <w:rFonts w:hint="eastAsia" w:ascii="宋体" w:hAnsi="宋体" w:cs="Arial"/>
          <w:bCs/>
          <w:szCs w:val="24"/>
        </w:rPr>
        <w:t>或盖章</w:t>
      </w:r>
      <w:r>
        <w:rPr>
          <w:rFonts w:ascii="宋体" w:hAnsi="宋体" w:cs="Arial"/>
          <w:bCs/>
          <w:szCs w:val="24"/>
        </w:rPr>
        <w:t>）：</w:t>
      </w:r>
      <w:r>
        <w:rPr>
          <w:rFonts w:hint="eastAsia" w:ascii="宋体" w:hAnsi="宋体"/>
          <w:bCs/>
          <w:szCs w:val="24"/>
          <w:u w:val="single"/>
        </w:rPr>
        <w:t xml:space="preserve"> </w:t>
      </w:r>
      <w:r>
        <w:rPr>
          <w:rFonts w:ascii="宋体" w:hAnsi="宋体"/>
          <w:bCs/>
          <w:szCs w:val="24"/>
          <w:u w:val="single"/>
        </w:rPr>
        <w:t xml:space="preserve">                   </w:t>
      </w:r>
    </w:p>
    <w:p>
      <w:pPr>
        <w:spacing w:line="360" w:lineRule="auto"/>
        <w:ind w:firstLine="480"/>
        <w:rPr>
          <w:rFonts w:ascii="宋体" w:hAnsi="宋体"/>
          <w:bCs/>
          <w:szCs w:val="21"/>
        </w:rPr>
      </w:pPr>
      <w:r>
        <w:rPr>
          <w:rFonts w:ascii="宋体" w:hAnsi="宋体" w:cs="Arial"/>
          <w:bCs/>
          <w:szCs w:val="24"/>
        </w:rPr>
        <w:t>日期：</w:t>
      </w:r>
      <w:r>
        <w:rPr>
          <w:rFonts w:ascii="宋体" w:hAnsi="宋体" w:cs="Arial"/>
          <w:bCs/>
          <w:szCs w:val="24"/>
          <w:u w:val="single"/>
        </w:rPr>
        <w:t xml:space="preserve">   </w:t>
      </w:r>
      <w:r>
        <w:rPr>
          <w:rFonts w:hint="eastAsia" w:ascii="宋体" w:hAnsi="宋体" w:cs="Arial"/>
          <w:bCs/>
          <w:szCs w:val="24"/>
          <w:u w:val="single"/>
        </w:rPr>
        <w:t xml:space="preserve">  </w:t>
      </w:r>
      <w:r>
        <w:rPr>
          <w:rFonts w:ascii="宋体" w:hAnsi="宋体" w:cs="Arial"/>
          <w:bCs/>
          <w:szCs w:val="24"/>
          <w:u w:val="single"/>
        </w:rPr>
        <w:t xml:space="preserve">     </w:t>
      </w:r>
      <w:r>
        <w:rPr>
          <w:rFonts w:hint="eastAsia" w:ascii="宋体" w:hAnsi="宋体" w:cs="Arial"/>
          <w:bCs/>
          <w:szCs w:val="24"/>
        </w:rPr>
        <w:t>年</w:t>
      </w:r>
      <w:r>
        <w:rPr>
          <w:rFonts w:ascii="宋体" w:hAnsi="宋体" w:cs="Arial"/>
          <w:bCs/>
          <w:szCs w:val="24"/>
          <w:u w:val="single"/>
        </w:rPr>
        <w:t xml:space="preserve">      </w:t>
      </w:r>
      <w:r>
        <w:rPr>
          <w:rFonts w:hint="eastAsia" w:ascii="宋体" w:hAnsi="宋体" w:cs="Arial"/>
          <w:bCs/>
          <w:szCs w:val="24"/>
        </w:rPr>
        <w:t>月</w:t>
      </w:r>
      <w:r>
        <w:rPr>
          <w:rFonts w:ascii="宋体" w:hAnsi="宋体" w:cs="Arial"/>
          <w:bCs/>
          <w:szCs w:val="24"/>
          <w:u w:val="single"/>
        </w:rPr>
        <w:t xml:space="preserve">      </w:t>
      </w:r>
      <w:r>
        <w:rPr>
          <w:rFonts w:hint="eastAsia" w:ascii="宋体" w:hAnsi="宋体" w:cs="Arial"/>
          <w:bCs/>
          <w:szCs w:val="24"/>
        </w:rPr>
        <w:t>日</w:t>
      </w:r>
    </w:p>
    <w:p>
      <w:pPr>
        <w:spacing w:line="500" w:lineRule="exact"/>
        <w:ind w:firstLine="480"/>
        <w:jc w:val="right"/>
        <w:rPr>
          <w:rFonts w:ascii="宋体" w:hAnsi="宋体"/>
        </w:rPr>
      </w:pPr>
    </w:p>
    <w:p>
      <w:pPr>
        <w:spacing w:line="500" w:lineRule="exact"/>
        <w:ind w:firstLine="480"/>
        <w:jc w:val="right"/>
        <w:rPr>
          <w:rFonts w:ascii="宋体" w:hAnsi="宋体"/>
        </w:rPr>
      </w:pPr>
    </w:p>
    <w:p>
      <w:pPr>
        <w:ind w:firstLine="480"/>
      </w:pPr>
      <w:r>
        <w:rPr>
          <w:rFonts w:hint="eastAsia"/>
        </w:rPr>
        <w:br w:type="page"/>
      </w:r>
    </w:p>
    <w:p>
      <w:pPr>
        <w:spacing w:line="500" w:lineRule="exact"/>
        <w:ind w:firstLine="562"/>
        <w:jc w:val="center"/>
        <w:outlineLvl w:val="1"/>
        <w:rPr>
          <w:rFonts w:ascii="宋体" w:hAnsi="宋体"/>
          <w:b/>
          <w:sz w:val="28"/>
        </w:rPr>
      </w:pPr>
      <w:bookmarkStart w:id="52" w:name="_Toc176696162"/>
      <w:r>
        <w:rPr>
          <w:rFonts w:hint="eastAsia" w:ascii="宋体" w:hAnsi="宋体"/>
          <w:b/>
          <w:sz w:val="28"/>
        </w:rPr>
        <w:t>六、</w:t>
      </w:r>
      <w:r>
        <w:rPr>
          <w:rFonts w:ascii="宋体" w:hAnsi="宋体"/>
          <w:b/>
          <w:sz w:val="28"/>
        </w:rPr>
        <w:t>服务</w:t>
      </w:r>
      <w:r>
        <w:rPr>
          <w:rFonts w:hint="eastAsia" w:ascii="宋体" w:hAnsi="宋体"/>
          <w:b/>
          <w:sz w:val="28"/>
        </w:rPr>
        <w:t>商/供应商企业业绩</w:t>
      </w:r>
      <w:bookmarkEnd w:id="52"/>
    </w:p>
    <w:p>
      <w:pPr>
        <w:ind w:firstLine="480"/>
      </w:pPr>
    </w:p>
    <w:p>
      <w:pPr>
        <w:pStyle w:val="3"/>
        <w:spacing w:line="360" w:lineRule="auto"/>
        <w:ind w:firstLine="482"/>
        <w:rPr>
          <w:rFonts w:ascii="宋体" w:hAnsi="宋体"/>
          <w:sz w:val="24"/>
          <w:szCs w:val="24"/>
        </w:rPr>
      </w:pPr>
      <w:bookmarkStart w:id="53" w:name="_Toc176696163"/>
      <w:r>
        <w:rPr>
          <w:rFonts w:hint="eastAsia" w:ascii="宋体" w:hAnsi="宋体"/>
          <w:sz w:val="24"/>
          <w:szCs w:val="24"/>
        </w:rPr>
        <w:t>业绩案例一览表</w:t>
      </w:r>
      <w:bookmarkEnd w:id="53"/>
    </w:p>
    <w:p>
      <w:pPr>
        <w:pStyle w:val="6"/>
        <w:ind w:firstLine="480"/>
        <w:rPr>
          <w:rFonts w:ascii="宋体" w:hAnsi="宋体"/>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rPr>
                <w:rFonts w:ascii="宋体" w:hAnsi="宋体" w:eastAsia="Times New Roman"/>
                <w:b/>
              </w:rPr>
            </w:pPr>
            <w:r>
              <w:rPr>
                <w:rFonts w:hint="eastAsia" w:ascii="宋体" w:hAnsi="宋体" w:eastAsia="Times New Roman"/>
                <w:b/>
              </w:rPr>
              <w:t>序号</w:t>
            </w:r>
          </w:p>
        </w:tc>
        <w:tc>
          <w:tcPr>
            <w:tcW w:w="1980" w:type="dxa"/>
            <w:vAlign w:val="center"/>
          </w:tcPr>
          <w:p>
            <w:pPr>
              <w:ind w:firstLine="235" w:firstLineChars="98"/>
              <w:rPr>
                <w:rFonts w:ascii="宋体" w:hAnsi="宋体" w:eastAsia="Times New Roman"/>
                <w:b/>
              </w:rPr>
            </w:pPr>
            <w:r>
              <w:rPr>
                <w:rFonts w:hint="eastAsia" w:ascii="宋体" w:hAnsi="宋体" w:eastAsia="Times New Roman"/>
                <w:b/>
              </w:rPr>
              <w:t>项目名称</w:t>
            </w:r>
          </w:p>
        </w:tc>
        <w:tc>
          <w:tcPr>
            <w:tcW w:w="1260" w:type="dxa"/>
            <w:vAlign w:val="center"/>
          </w:tcPr>
          <w:p>
            <w:pPr>
              <w:rPr>
                <w:rFonts w:ascii="宋体" w:hAnsi="宋体" w:eastAsia="Times New Roman"/>
                <w:b/>
              </w:rPr>
            </w:pPr>
            <w:r>
              <w:rPr>
                <w:rFonts w:hint="eastAsia" w:ascii="宋体" w:hAnsi="宋体" w:eastAsia="Times New Roman"/>
                <w:b/>
              </w:rPr>
              <w:t>用户名称</w:t>
            </w:r>
          </w:p>
        </w:tc>
        <w:tc>
          <w:tcPr>
            <w:tcW w:w="1260" w:type="dxa"/>
            <w:vAlign w:val="center"/>
          </w:tcPr>
          <w:p>
            <w:pPr>
              <w:rPr>
                <w:rFonts w:ascii="宋体" w:hAnsi="宋体" w:eastAsia="Times New Roman"/>
                <w:b/>
              </w:rPr>
            </w:pPr>
            <w:r>
              <w:rPr>
                <w:rFonts w:hint="eastAsia" w:ascii="宋体" w:hAnsi="宋体" w:eastAsia="Times New Roman"/>
                <w:b/>
              </w:rPr>
              <w:t>合同金额</w:t>
            </w:r>
          </w:p>
        </w:tc>
        <w:tc>
          <w:tcPr>
            <w:tcW w:w="1440" w:type="dxa"/>
            <w:vAlign w:val="center"/>
          </w:tcPr>
          <w:p>
            <w:pPr>
              <w:rPr>
                <w:rFonts w:ascii="宋体" w:hAnsi="宋体" w:eastAsia="Times New Roman"/>
                <w:b/>
              </w:rPr>
            </w:pPr>
            <w:r>
              <w:rPr>
                <w:rFonts w:hint="eastAsia" w:ascii="宋体" w:hAnsi="宋体" w:eastAsia="Times New Roman"/>
                <w:b/>
              </w:rPr>
              <w:t>用户联系人</w:t>
            </w:r>
          </w:p>
        </w:tc>
        <w:tc>
          <w:tcPr>
            <w:tcW w:w="1778" w:type="dxa"/>
            <w:vAlign w:val="center"/>
          </w:tcPr>
          <w:p>
            <w:pPr>
              <w:rPr>
                <w:rFonts w:ascii="宋体" w:hAnsi="宋体" w:eastAsia="Times New Roman"/>
                <w:b/>
              </w:rPr>
            </w:pPr>
            <w:r>
              <w:rPr>
                <w:rFonts w:hint="eastAsia" w:ascii="宋体" w:hAnsi="宋体" w:eastAsia="Times New Roman"/>
                <w:b/>
              </w:rPr>
              <w:t>用户联系电话</w:t>
            </w:r>
          </w:p>
        </w:tc>
        <w:tc>
          <w:tcPr>
            <w:tcW w:w="720" w:type="dxa"/>
            <w:vAlign w:val="center"/>
          </w:tcPr>
          <w:p>
            <w:pPr>
              <w:rPr>
                <w:rFonts w:ascii="宋体" w:hAnsi="宋体" w:eastAsia="Times New Roman"/>
                <w:b/>
              </w:rPr>
            </w:pPr>
            <w:r>
              <w:rPr>
                <w:rFonts w:hint="eastAsia" w:ascii="宋体" w:hAnsi="宋体"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ind w:firstLine="480"/>
              <w:jc w:val="center"/>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ind w:firstLine="480"/>
              <w:jc w:val="center"/>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ind w:firstLine="480"/>
              <w:jc w:val="center"/>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ind w:firstLine="480"/>
              <w:jc w:val="center"/>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ind w:firstLine="480"/>
              <w:jc w:val="center"/>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ind w:firstLine="480"/>
              <w:rPr>
                <w:rFonts w:ascii="宋体" w:hAnsi="宋体" w:eastAsia="Times New Roman"/>
              </w:rPr>
            </w:pPr>
          </w:p>
        </w:tc>
        <w:tc>
          <w:tcPr>
            <w:tcW w:w="198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260" w:type="dxa"/>
            <w:vAlign w:val="center"/>
          </w:tcPr>
          <w:p>
            <w:pPr>
              <w:ind w:firstLine="480"/>
              <w:rPr>
                <w:rFonts w:ascii="宋体" w:hAnsi="宋体" w:eastAsia="Times New Roman"/>
              </w:rPr>
            </w:pPr>
          </w:p>
        </w:tc>
        <w:tc>
          <w:tcPr>
            <w:tcW w:w="1440" w:type="dxa"/>
            <w:vAlign w:val="center"/>
          </w:tcPr>
          <w:p>
            <w:pPr>
              <w:ind w:firstLine="480"/>
              <w:rPr>
                <w:rFonts w:ascii="宋体" w:hAnsi="宋体" w:eastAsia="Times New Roman"/>
              </w:rPr>
            </w:pPr>
          </w:p>
        </w:tc>
        <w:tc>
          <w:tcPr>
            <w:tcW w:w="1778" w:type="dxa"/>
            <w:vAlign w:val="center"/>
          </w:tcPr>
          <w:p>
            <w:pPr>
              <w:ind w:firstLine="480"/>
              <w:rPr>
                <w:rFonts w:ascii="宋体" w:hAnsi="宋体" w:eastAsia="Times New Roman"/>
              </w:rPr>
            </w:pPr>
          </w:p>
        </w:tc>
        <w:tc>
          <w:tcPr>
            <w:tcW w:w="720" w:type="dxa"/>
            <w:vAlign w:val="center"/>
          </w:tcPr>
          <w:p>
            <w:pPr>
              <w:ind w:firstLine="480"/>
              <w:rPr>
                <w:rFonts w:ascii="宋体" w:hAnsi="宋体" w:eastAsia="Times New Roman"/>
              </w:rPr>
            </w:pPr>
          </w:p>
        </w:tc>
      </w:tr>
    </w:tbl>
    <w:p>
      <w:pPr>
        <w:tabs>
          <w:tab w:val="left" w:pos="720"/>
        </w:tabs>
        <w:ind w:firstLine="480"/>
      </w:pPr>
    </w:p>
    <w:p>
      <w:pPr>
        <w:spacing w:line="360" w:lineRule="auto"/>
        <w:ind w:right="-324" w:rightChars="-135" w:firstLine="482"/>
        <w:rPr>
          <w:b/>
          <w:szCs w:val="24"/>
        </w:rPr>
      </w:pPr>
      <w:r>
        <w:rPr>
          <w:rFonts w:hint="eastAsia" w:ascii="宋体" w:hAnsi="宋体"/>
          <w:b/>
          <w:szCs w:val="21"/>
        </w:rPr>
        <w:t>注：证明资料需提供合同首页、金额页、签署页或能说明项目主要情况的部分页即可。</w:t>
      </w:r>
      <w:r>
        <w:rPr>
          <w:rFonts w:hint="eastAsia"/>
          <w:b/>
          <w:szCs w:val="24"/>
        </w:rPr>
        <w:t xml:space="preserve">    </w:t>
      </w:r>
    </w:p>
    <w:p>
      <w:pPr>
        <w:ind w:firstLine="480"/>
        <w:rPr>
          <w:szCs w:val="24"/>
        </w:rPr>
      </w:pPr>
    </w:p>
    <w:p>
      <w:pPr>
        <w:ind w:firstLine="480"/>
        <w:rPr>
          <w:rFonts w:ascii="宋体" w:hAnsi="宋体"/>
        </w:rPr>
      </w:pPr>
      <w:r>
        <w:rPr>
          <w:rFonts w:hint="eastAsia" w:ascii="宋体" w:hAnsi="宋体"/>
        </w:rPr>
        <w:t>提供申请之日起前两年时间内承担类似业绩的证明材料（需提供合同首页、金额页、签署页或能说明项目主要情况的部分页，复印件加盖公章）；</w:t>
      </w:r>
    </w:p>
    <w:p>
      <w:pPr>
        <w:ind w:firstLine="480"/>
        <w:rPr>
          <w:szCs w:val="24"/>
        </w:rPr>
      </w:pPr>
    </w:p>
    <w:p>
      <w:pPr>
        <w:tabs>
          <w:tab w:val="left" w:leader="underscore" w:pos="3600"/>
          <w:tab w:val="left" w:leader="underscore" w:pos="5400"/>
        </w:tabs>
        <w:spacing w:line="360" w:lineRule="auto"/>
        <w:ind w:firstLine="480"/>
        <w:rPr>
          <w:rFonts w:ascii="宋体" w:hAnsi="宋体"/>
          <w:bCs/>
          <w:szCs w:val="24"/>
        </w:rPr>
      </w:pPr>
      <w:r>
        <w:rPr>
          <w:rFonts w:ascii="宋体" w:hAnsi="宋体" w:cs="Arial"/>
          <w:bCs/>
          <w:szCs w:val="24"/>
        </w:rPr>
        <w:t>服务商</w:t>
      </w:r>
      <w:r>
        <w:rPr>
          <w:rFonts w:hint="eastAsia" w:ascii="宋体" w:hAnsi="宋体" w:cs="Arial"/>
          <w:bCs/>
          <w:szCs w:val="24"/>
        </w:rPr>
        <w:t>/供应商</w:t>
      </w:r>
      <w:r>
        <w:rPr>
          <w:rFonts w:ascii="宋体" w:hAnsi="宋体"/>
          <w:bCs/>
          <w:szCs w:val="24"/>
        </w:rPr>
        <w:t>（</w:t>
      </w:r>
      <w:r>
        <w:rPr>
          <w:rFonts w:hint="eastAsia" w:ascii="宋体" w:hAnsi="宋体"/>
          <w:bCs/>
          <w:szCs w:val="24"/>
        </w:rPr>
        <w:t>单位公章</w:t>
      </w:r>
      <w:r>
        <w:rPr>
          <w:rFonts w:ascii="宋体" w:hAnsi="宋体"/>
          <w:bCs/>
          <w:szCs w:val="24"/>
        </w:rPr>
        <w:t>）：</w:t>
      </w:r>
      <w:r>
        <w:rPr>
          <w:rFonts w:hint="eastAsia" w:ascii="宋体" w:hAnsi="宋体"/>
          <w:bCs/>
          <w:szCs w:val="24"/>
          <w:u w:val="single"/>
        </w:rPr>
        <w:t xml:space="preserve"> </w:t>
      </w:r>
      <w:r>
        <w:rPr>
          <w:rFonts w:ascii="宋体" w:hAnsi="宋体"/>
          <w:bCs/>
          <w:szCs w:val="24"/>
          <w:u w:val="single"/>
        </w:rPr>
        <w:t xml:space="preserve">                   </w:t>
      </w:r>
    </w:p>
    <w:p>
      <w:pPr>
        <w:tabs>
          <w:tab w:val="left" w:leader="underscore" w:pos="3600"/>
          <w:tab w:val="left" w:leader="underscore" w:pos="5400"/>
        </w:tabs>
        <w:spacing w:line="360" w:lineRule="auto"/>
        <w:ind w:firstLine="480"/>
        <w:rPr>
          <w:rFonts w:ascii="宋体" w:hAnsi="宋体" w:cs="Arial"/>
          <w:bCs/>
          <w:szCs w:val="24"/>
        </w:rPr>
      </w:pPr>
      <w:r>
        <w:rPr>
          <w:rFonts w:hint="eastAsia" w:ascii="宋体" w:hAnsi="宋体" w:cs="Arial"/>
          <w:bCs/>
          <w:szCs w:val="24"/>
        </w:rPr>
        <w:t>法定代表人</w:t>
      </w:r>
      <w:r>
        <w:rPr>
          <w:rFonts w:ascii="宋体" w:hAnsi="宋体" w:cs="Arial"/>
          <w:bCs/>
          <w:szCs w:val="24"/>
        </w:rPr>
        <w:t>或委托代理人（签字</w:t>
      </w:r>
      <w:r>
        <w:rPr>
          <w:rFonts w:hint="eastAsia" w:ascii="宋体" w:hAnsi="宋体" w:cs="Arial"/>
          <w:bCs/>
          <w:szCs w:val="24"/>
        </w:rPr>
        <w:t>或盖章</w:t>
      </w:r>
      <w:r>
        <w:rPr>
          <w:rFonts w:ascii="宋体" w:hAnsi="宋体" w:cs="Arial"/>
          <w:bCs/>
          <w:szCs w:val="24"/>
        </w:rPr>
        <w:t>）：</w:t>
      </w:r>
      <w:r>
        <w:rPr>
          <w:rFonts w:hint="eastAsia" w:ascii="宋体" w:hAnsi="宋体" w:cs="Arial"/>
          <w:bCs/>
          <w:szCs w:val="24"/>
          <w:u w:val="single"/>
        </w:rPr>
        <w:t xml:space="preserve"> </w:t>
      </w:r>
      <w:r>
        <w:rPr>
          <w:rFonts w:ascii="宋体" w:hAnsi="宋体" w:cs="Arial"/>
          <w:bCs/>
          <w:szCs w:val="24"/>
          <w:u w:val="single"/>
        </w:rPr>
        <w:t xml:space="preserve">                  </w:t>
      </w:r>
    </w:p>
    <w:p>
      <w:pPr>
        <w:spacing w:line="360" w:lineRule="auto"/>
        <w:ind w:firstLine="480"/>
        <w:rPr>
          <w:rFonts w:ascii="宋体" w:hAnsi="宋体"/>
          <w:bCs/>
          <w:szCs w:val="21"/>
        </w:rPr>
      </w:pPr>
      <w:r>
        <w:rPr>
          <w:rFonts w:ascii="宋体" w:hAnsi="宋体" w:cs="Arial"/>
          <w:bCs/>
          <w:szCs w:val="24"/>
        </w:rPr>
        <w:t>日期：</w:t>
      </w:r>
      <w:r>
        <w:rPr>
          <w:rFonts w:ascii="宋体" w:hAnsi="宋体" w:cs="Arial"/>
          <w:bCs/>
          <w:szCs w:val="24"/>
          <w:u w:val="single"/>
        </w:rPr>
        <w:t xml:space="preserve">   </w:t>
      </w:r>
      <w:r>
        <w:rPr>
          <w:rFonts w:hint="eastAsia" w:ascii="宋体" w:hAnsi="宋体" w:cs="Arial"/>
          <w:bCs/>
          <w:szCs w:val="24"/>
          <w:u w:val="single"/>
        </w:rPr>
        <w:t xml:space="preserve"> </w:t>
      </w:r>
      <w:r>
        <w:rPr>
          <w:rFonts w:ascii="宋体" w:hAnsi="宋体" w:cs="Arial"/>
          <w:bCs/>
          <w:szCs w:val="24"/>
          <w:u w:val="single"/>
        </w:rPr>
        <w:t xml:space="preserve">    </w:t>
      </w:r>
      <w:r>
        <w:rPr>
          <w:rFonts w:hint="eastAsia" w:ascii="宋体" w:hAnsi="宋体" w:cs="Arial"/>
          <w:bCs/>
          <w:szCs w:val="24"/>
        </w:rPr>
        <w:t>年</w:t>
      </w:r>
      <w:r>
        <w:rPr>
          <w:rFonts w:ascii="宋体" w:hAnsi="宋体" w:cs="Arial"/>
          <w:bCs/>
          <w:szCs w:val="24"/>
          <w:u w:val="single"/>
        </w:rPr>
        <w:t xml:space="preserve">      </w:t>
      </w:r>
      <w:r>
        <w:rPr>
          <w:rFonts w:hint="eastAsia" w:ascii="宋体" w:hAnsi="宋体" w:cs="Arial"/>
          <w:bCs/>
          <w:szCs w:val="24"/>
        </w:rPr>
        <w:t>月</w:t>
      </w:r>
      <w:r>
        <w:rPr>
          <w:rFonts w:ascii="宋体" w:hAnsi="宋体" w:cs="Arial"/>
          <w:bCs/>
          <w:szCs w:val="24"/>
          <w:u w:val="single"/>
        </w:rPr>
        <w:t xml:space="preserve">      </w:t>
      </w:r>
      <w:r>
        <w:rPr>
          <w:rFonts w:hint="eastAsia" w:ascii="宋体" w:hAnsi="宋体" w:cs="Arial"/>
          <w:bCs/>
          <w:szCs w:val="24"/>
        </w:rPr>
        <w:t>日</w:t>
      </w:r>
    </w:p>
    <w:p>
      <w:pPr>
        <w:spacing w:line="360" w:lineRule="auto"/>
        <w:ind w:right="-324" w:rightChars="-135" w:firstLine="482"/>
        <w:rPr>
          <w:b/>
          <w:szCs w:val="24"/>
        </w:rPr>
      </w:pPr>
    </w:p>
    <w:p>
      <w:pPr>
        <w:ind w:firstLine="480"/>
      </w:pPr>
    </w:p>
    <w:p>
      <w:pPr>
        <w:spacing w:line="500" w:lineRule="exact"/>
        <w:ind w:firstLine="480"/>
        <w:jc w:val="right"/>
        <w:rPr>
          <w:rFonts w:ascii="宋体" w:hAnsi="宋体"/>
        </w:rPr>
      </w:pPr>
    </w:p>
    <w:p>
      <w:pPr>
        <w:spacing w:line="500" w:lineRule="exact"/>
        <w:ind w:firstLine="660" w:firstLineChars="275"/>
        <w:rPr>
          <w:rFonts w:ascii="宋体" w:hAnsi="宋体"/>
        </w:rPr>
      </w:pPr>
    </w:p>
    <w:p>
      <w:pPr>
        <w:spacing w:line="500" w:lineRule="exact"/>
        <w:ind w:firstLine="562"/>
        <w:jc w:val="center"/>
        <w:outlineLvl w:val="1"/>
        <w:rPr>
          <w:rFonts w:ascii="宋体" w:hAnsi="宋体"/>
          <w:b/>
          <w:sz w:val="28"/>
        </w:rPr>
      </w:pPr>
      <w:r>
        <w:rPr>
          <w:rFonts w:ascii="宋体" w:hAnsi="宋体"/>
          <w:b/>
          <w:sz w:val="28"/>
        </w:rPr>
        <w:br w:type="page"/>
      </w:r>
      <w:bookmarkStart w:id="54" w:name="_Toc176696164"/>
      <w:r>
        <w:rPr>
          <w:rFonts w:hint="eastAsia" w:ascii="宋体" w:hAnsi="宋体"/>
          <w:b/>
          <w:sz w:val="28"/>
        </w:rPr>
        <w:t>七、拟投入本项目的项目组人员配置情况</w:t>
      </w:r>
      <w:bookmarkEnd w:id="54"/>
    </w:p>
    <w:p>
      <w:pPr>
        <w:ind w:firstLine="480"/>
      </w:pPr>
    </w:p>
    <w:p>
      <w:pPr>
        <w:ind w:firstLine="482"/>
        <w:rPr>
          <w:rFonts w:ascii="宋体" w:hAnsi="宋体"/>
          <w:b/>
          <w:szCs w:val="24"/>
        </w:rPr>
      </w:pPr>
      <w:r>
        <w:rPr>
          <w:rFonts w:hint="eastAsia" w:ascii="宋体" w:hAnsi="宋体"/>
          <w:b/>
          <w:szCs w:val="24"/>
        </w:rPr>
        <w:t>拟投入本项目的项目组人员情况表</w:t>
      </w:r>
    </w:p>
    <w:p>
      <w:pPr>
        <w:ind w:left="360" w:firstLine="480"/>
        <w:rPr>
          <w:rFonts w:ascii="宋体" w:hAnsi="宋体"/>
          <w:szCs w:val="24"/>
        </w:rPr>
      </w:pPr>
      <w:r>
        <w:rPr>
          <w:rFonts w:hint="eastAsia" w:ascii="宋体" w:hAnsi="宋体"/>
          <w:szCs w:val="24"/>
        </w:rPr>
        <w:t>（注</w:t>
      </w:r>
      <w:r>
        <w:rPr>
          <w:rFonts w:ascii="宋体" w:hAnsi="宋体"/>
          <w:szCs w:val="24"/>
        </w:rPr>
        <w:t>：</w:t>
      </w:r>
      <w:r>
        <w:rPr>
          <w:rFonts w:hint="eastAsia" w:ascii="宋体" w:hAnsi="宋体"/>
          <w:b/>
        </w:rPr>
        <w:t>未经比选人同意，不得擅自更改项目负责人、项目组组长和项目其他组成员</w:t>
      </w:r>
      <w:r>
        <w:rPr>
          <w:rFonts w:hint="eastAsia" w:ascii="宋体" w:hAnsi="宋体"/>
        </w:rPr>
        <w:t>。如有违反，同意接受违约处罚、无条件接受比选人减少签约合同量或接受比选人单方面无条件解除合同。）</w:t>
      </w:r>
    </w:p>
    <w:tbl>
      <w:tblPr>
        <w:tblStyle w:val="28"/>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rPr>
                <w:rFonts w:ascii="宋体" w:eastAsia="Times New Roman" w:cs="宋体"/>
                <w:b/>
                <w:kern w:val="0"/>
                <w:szCs w:val="21"/>
                <w:lang w:val="zh-CN"/>
              </w:rPr>
            </w:pPr>
            <w:r>
              <w:rPr>
                <w:rFonts w:hint="eastAsia" w:ascii="宋体" w:hAnsi="宋体" w:eastAsia="Times New Roman" w:cs="仿宋_GB2312"/>
                <w:b/>
                <w:kern w:val="0"/>
                <w:szCs w:val="21"/>
                <w:lang w:val="zh-CN"/>
              </w:rPr>
              <w:t>序号</w:t>
            </w:r>
          </w:p>
        </w:tc>
        <w:tc>
          <w:tcPr>
            <w:tcW w:w="851" w:type="dxa"/>
            <w:tcBorders>
              <w:top w:val="thinThickSmallGap" w:color="auto" w:sz="18" w:space="0"/>
            </w:tcBorders>
            <w:vAlign w:val="center"/>
          </w:tcPr>
          <w:p>
            <w:pPr>
              <w:autoSpaceDE w:val="0"/>
              <w:autoSpaceDN w:val="0"/>
              <w:adjustRightInd w:val="0"/>
              <w:ind w:left="-14"/>
              <w:rPr>
                <w:rFonts w:ascii="宋体" w:eastAsia="Times New Roman" w:cs="宋体"/>
                <w:b/>
                <w:kern w:val="0"/>
                <w:szCs w:val="21"/>
                <w:lang w:val="zh-CN"/>
              </w:rPr>
            </w:pPr>
            <w:r>
              <w:rPr>
                <w:rFonts w:hint="eastAsia" w:ascii="宋体" w:hAnsi="宋体" w:eastAsia="Times New Roman" w:cs="仿宋_GB2312"/>
                <w:b/>
                <w:kern w:val="0"/>
                <w:szCs w:val="21"/>
                <w:lang w:val="zh-CN"/>
              </w:rPr>
              <w:t>姓名</w:t>
            </w:r>
          </w:p>
        </w:tc>
        <w:tc>
          <w:tcPr>
            <w:tcW w:w="850"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仿宋_GB2312"/>
                <w:b/>
                <w:kern w:val="0"/>
                <w:szCs w:val="21"/>
                <w:lang w:val="zh-CN"/>
              </w:rPr>
              <w:t>职称</w:t>
            </w:r>
          </w:p>
        </w:tc>
        <w:tc>
          <w:tcPr>
            <w:tcW w:w="993"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仿宋_GB2312"/>
                <w:b/>
                <w:kern w:val="0"/>
                <w:szCs w:val="21"/>
                <w:lang w:val="zh-CN"/>
              </w:rPr>
              <w:t>执业资格</w:t>
            </w:r>
          </w:p>
        </w:tc>
        <w:tc>
          <w:tcPr>
            <w:tcW w:w="850"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仿宋_GB2312"/>
                <w:b/>
                <w:kern w:val="0"/>
                <w:szCs w:val="21"/>
                <w:lang w:val="zh-CN"/>
              </w:rPr>
              <w:t>年龄</w:t>
            </w:r>
          </w:p>
        </w:tc>
        <w:tc>
          <w:tcPr>
            <w:tcW w:w="1276"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仿宋_GB2312"/>
                <w:b/>
                <w:kern w:val="0"/>
                <w:szCs w:val="21"/>
                <w:lang w:val="zh-CN"/>
              </w:rPr>
              <w:t>工作年限</w:t>
            </w:r>
          </w:p>
        </w:tc>
        <w:tc>
          <w:tcPr>
            <w:tcW w:w="1559"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宋体"/>
                <w:b/>
                <w:kern w:val="0"/>
                <w:szCs w:val="21"/>
                <w:lang w:val="zh-CN"/>
              </w:rPr>
              <w:t>本项目中</w:t>
            </w:r>
          </w:p>
          <w:p>
            <w:pPr>
              <w:autoSpaceDE w:val="0"/>
              <w:autoSpaceDN w:val="0"/>
              <w:adjustRightInd w:val="0"/>
              <w:rPr>
                <w:rFonts w:ascii="宋体" w:eastAsia="Times New Roman" w:cs="宋体"/>
                <w:b/>
                <w:kern w:val="0"/>
                <w:szCs w:val="21"/>
                <w:lang w:val="zh-CN"/>
              </w:rPr>
            </w:pPr>
            <w:r>
              <w:rPr>
                <w:rFonts w:hint="eastAsia" w:ascii="宋体" w:hAnsi="宋体" w:eastAsia="Times New Roman" w:cs="宋体"/>
                <w:b/>
                <w:kern w:val="0"/>
                <w:szCs w:val="21"/>
                <w:lang w:val="zh-CN"/>
              </w:rPr>
              <w:t>担任职位</w:t>
            </w:r>
          </w:p>
        </w:tc>
        <w:tc>
          <w:tcPr>
            <w:tcW w:w="1701" w:type="dxa"/>
            <w:tcBorders>
              <w:top w:val="thinThickSmallGap" w:color="auto" w:sz="18" w:space="0"/>
            </w:tcBorders>
            <w:vAlign w:val="center"/>
          </w:tcPr>
          <w:p>
            <w:pPr>
              <w:autoSpaceDE w:val="0"/>
              <w:autoSpaceDN w:val="0"/>
              <w:adjustRightInd w:val="0"/>
              <w:rPr>
                <w:rFonts w:ascii="宋体" w:eastAsia="Times New Roman" w:cs="宋体"/>
                <w:b/>
                <w:kern w:val="0"/>
                <w:szCs w:val="21"/>
                <w:lang w:val="zh-CN"/>
              </w:rPr>
            </w:pPr>
            <w:r>
              <w:rPr>
                <w:rFonts w:hint="eastAsia" w:ascii="宋体" w:hAnsi="宋体" w:eastAsia="Times New Roman" w:cs="宋体"/>
                <w:b/>
                <w:kern w:val="0"/>
                <w:szCs w:val="21"/>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276"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559" w:type="dxa"/>
            <w:vAlign w:val="center"/>
          </w:tcPr>
          <w:p>
            <w:pPr>
              <w:spacing w:line="360" w:lineRule="auto"/>
              <w:ind w:firstLine="480"/>
              <w:jc w:val="center"/>
              <w:rPr>
                <w:rFonts w:eastAsia="Times New Roman"/>
                <w:szCs w:val="21"/>
              </w:rPr>
            </w:pPr>
            <w:r>
              <w:rPr>
                <w:rFonts w:hint="eastAsia" w:eastAsia="Times New Roman"/>
                <w:szCs w:val="21"/>
              </w:rPr>
              <w:t>项目负责人</w:t>
            </w:r>
          </w:p>
        </w:tc>
        <w:tc>
          <w:tcPr>
            <w:tcW w:w="1701" w:type="dxa"/>
            <w:tcMar>
              <w:left w:w="85" w:type="dxa"/>
              <w:right w:w="85" w:type="dxa"/>
            </w:tcMar>
            <w:vAlign w:val="center"/>
          </w:tcPr>
          <w:p>
            <w:pPr>
              <w:spacing w:line="360" w:lineRule="auto"/>
              <w:ind w:firstLine="480"/>
              <w:rPr>
                <w:rFonts w:eastAsia="Times New Roman"/>
                <w:szCs w:val="21"/>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276"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559" w:type="dxa"/>
            <w:vAlign w:val="center"/>
          </w:tcPr>
          <w:p>
            <w:pPr>
              <w:spacing w:line="360" w:lineRule="auto"/>
              <w:ind w:firstLine="480"/>
              <w:jc w:val="center"/>
              <w:rPr>
                <w:rFonts w:eastAsia="Times New Roman"/>
                <w:szCs w:val="21"/>
              </w:rPr>
            </w:pPr>
            <w:r>
              <w:rPr>
                <w:rFonts w:hint="eastAsia" w:eastAsia="Times New Roman"/>
                <w:szCs w:val="21"/>
              </w:rPr>
              <w:t>项目组组长</w:t>
            </w:r>
          </w:p>
        </w:tc>
        <w:tc>
          <w:tcPr>
            <w:tcW w:w="1701" w:type="dxa"/>
            <w:tcMar>
              <w:left w:w="85" w:type="dxa"/>
              <w:right w:w="85" w:type="dxa"/>
            </w:tcMar>
            <w:vAlign w:val="center"/>
          </w:tcPr>
          <w:p>
            <w:pPr>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276"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559" w:type="dxa"/>
            <w:vAlign w:val="center"/>
          </w:tcPr>
          <w:p>
            <w:pPr>
              <w:adjustRightInd w:val="0"/>
              <w:snapToGrid w:val="0"/>
              <w:spacing w:line="360" w:lineRule="auto"/>
              <w:ind w:firstLine="480"/>
              <w:jc w:val="center"/>
              <w:rPr>
                <w:rFonts w:eastAsia="Times New Roman"/>
                <w:szCs w:val="21"/>
              </w:rPr>
            </w:pPr>
            <w:r>
              <w:rPr>
                <w:rFonts w:eastAsia="Times New Roman"/>
                <w:szCs w:val="21"/>
              </w:rPr>
              <w:t>…</w:t>
            </w: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pacing w:val="-20"/>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276"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1559" w:type="dxa"/>
          </w:tcPr>
          <w:p>
            <w:pPr>
              <w:adjustRightInd w:val="0"/>
              <w:snapToGrid w:val="0"/>
              <w:spacing w:line="360" w:lineRule="auto"/>
              <w:ind w:firstLine="480"/>
              <w:rPr>
                <w:rFonts w:eastAsia="Times New Roman"/>
                <w:szCs w:val="21"/>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1276" w:type="dxa"/>
            <w:vAlign w:val="center"/>
          </w:tcPr>
          <w:p>
            <w:pPr>
              <w:adjustRightInd w:val="0"/>
              <w:snapToGrid w:val="0"/>
              <w:spacing w:line="360" w:lineRule="auto"/>
              <w:ind w:firstLine="480"/>
              <w:jc w:val="center"/>
              <w:rPr>
                <w:rFonts w:ascii="宋体" w:eastAsia="Times New Roman"/>
                <w:bCs/>
                <w:szCs w:val="28"/>
              </w:rPr>
            </w:pPr>
          </w:p>
        </w:tc>
        <w:tc>
          <w:tcPr>
            <w:tcW w:w="1559" w:type="dxa"/>
          </w:tcPr>
          <w:p>
            <w:pPr>
              <w:spacing w:line="360" w:lineRule="auto"/>
              <w:ind w:firstLine="480"/>
              <w:rPr>
                <w:rFonts w:ascii="宋体" w:eastAsia="Times New Roman"/>
                <w:szCs w:val="21"/>
              </w:rPr>
            </w:pPr>
          </w:p>
        </w:tc>
        <w:tc>
          <w:tcPr>
            <w:tcW w:w="1701" w:type="dxa"/>
            <w:tcMar>
              <w:left w:w="85" w:type="dxa"/>
              <w:right w:w="85" w:type="dxa"/>
            </w:tcMar>
            <w:vAlign w:val="center"/>
          </w:tcPr>
          <w:p>
            <w:pPr>
              <w:spacing w:line="360" w:lineRule="auto"/>
              <w:ind w:firstLine="480"/>
              <w:rPr>
                <w:rFonts w:ascii="宋体" w:eastAsia="Times New Roman" w:cs="Arial"/>
              </w:rPr>
            </w:pPr>
            <w:r>
              <w:rPr>
                <w:rFonts w:ascii="宋体" w:hAnsi="宋体"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utoSpaceDE w:val="0"/>
              <w:autoSpaceDN w:val="0"/>
              <w:adjustRightInd w:val="0"/>
              <w:spacing w:line="360" w:lineRule="auto"/>
              <w:ind w:firstLine="480"/>
              <w:jc w:val="center"/>
              <w:rPr>
                <w:rFonts w:ascii="宋体" w:eastAsia="Times New Roman"/>
                <w:bCs/>
                <w:szCs w:val="21"/>
              </w:rPr>
            </w:pPr>
            <w:r>
              <w:rPr>
                <w:rFonts w:ascii="宋体" w:hAnsi="宋体" w:eastAsia="Times New Roman"/>
                <w:bCs/>
                <w:szCs w:val="28"/>
              </w:rPr>
              <w:t xml:space="preserve"> </w:t>
            </w:r>
          </w:p>
        </w:tc>
        <w:tc>
          <w:tcPr>
            <w:tcW w:w="993" w:type="dxa"/>
            <w:vAlign w:val="center"/>
          </w:tcPr>
          <w:p>
            <w:pPr>
              <w:autoSpaceDE w:val="0"/>
              <w:autoSpaceDN w:val="0"/>
              <w:adjustRightInd w:val="0"/>
              <w:spacing w:line="360" w:lineRule="auto"/>
              <w:ind w:firstLine="480"/>
              <w:jc w:val="center"/>
              <w:rPr>
                <w:rFonts w:ascii="宋体" w:eastAsia="Times New Roman"/>
                <w:bCs/>
                <w:szCs w:val="21"/>
              </w:rPr>
            </w:pPr>
            <w:r>
              <w:rPr>
                <w:rFonts w:ascii="宋体" w:hAnsi="宋体" w:eastAsia="Times New Roman"/>
                <w:bCs/>
                <w:szCs w:val="21"/>
              </w:rPr>
              <w:t xml:space="preserve"> </w:t>
            </w:r>
          </w:p>
        </w:tc>
        <w:tc>
          <w:tcPr>
            <w:tcW w:w="850" w:type="dxa"/>
            <w:vAlign w:val="center"/>
          </w:tcPr>
          <w:p>
            <w:pPr>
              <w:spacing w:line="360" w:lineRule="auto"/>
              <w:ind w:firstLine="480"/>
              <w:jc w:val="center"/>
              <w:rPr>
                <w:rFonts w:ascii="宋体" w:eastAsia="Times New Roman"/>
                <w:bCs/>
                <w:szCs w:val="21"/>
              </w:rPr>
            </w:pPr>
          </w:p>
        </w:tc>
        <w:tc>
          <w:tcPr>
            <w:tcW w:w="1276" w:type="dxa"/>
            <w:vAlign w:val="center"/>
          </w:tcPr>
          <w:p>
            <w:pPr>
              <w:adjustRightInd w:val="0"/>
              <w:snapToGrid w:val="0"/>
              <w:spacing w:line="360" w:lineRule="auto"/>
              <w:ind w:firstLine="400"/>
              <w:jc w:val="center"/>
              <w:rPr>
                <w:rFonts w:ascii="宋体" w:eastAsia="Times New Roman"/>
                <w:bCs/>
                <w:spacing w:val="-20"/>
                <w:szCs w:val="28"/>
              </w:rPr>
            </w:pPr>
          </w:p>
        </w:tc>
        <w:tc>
          <w:tcPr>
            <w:tcW w:w="1559" w:type="dxa"/>
          </w:tcPr>
          <w:p>
            <w:pPr>
              <w:adjustRightInd w:val="0"/>
              <w:snapToGrid w:val="0"/>
              <w:spacing w:line="360" w:lineRule="auto"/>
              <w:ind w:firstLine="480"/>
              <w:rPr>
                <w:rFonts w:eastAsia="Times New Roman"/>
                <w:szCs w:val="21"/>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bCs/>
                <w:kern w:val="0"/>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pacing w:val="-20"/>
                <w:szCs w:val="28"/>
              </w:rPr>
            </w:pPr>
            <w:r>
              <w:rPr>
                <w:rFonts w:ascii="宋体" w:hAnsi="宋体" w:eastAsia="Times New Roman"/>
                <w:bCs/>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1276" w:type="dxa"/>
            <w:vAlign w:val="center"/>
          </w:tcPr>
          <w:p>
            <w:pPr>
              <w:autoSpaceDE w:val="0"/>
              <w:autoSpaceDN w:val="0"/>
              <w:adjustRightInd w:val="0"/>
              <w:spacing w:line="360" w:lineRule="auto"/>
              <w:ind w:firstLine="480"/>
              <w:jc w:val="center"/>
              <w:rPr>
                <w:rFonts w:ascii="宋体" w:eastAsia="Times New Roman"/>
                <w:bCs/>
                <w:szCs w:val="21"/>
              </w:rPr>
            </w:pPr>
          </w:p>
        </w:tc>
        <w:tc>
          <w:tcPr>
            <w:tcW w:w="1559" w:type="dxa"/>
          </w:tcPr>
          <w:p>
            <w:pPr>
              <w:adjustRightInd w:val="0"/>
              <w:snapToGrid w:val="0"/>
              <w:spacing w:line="360" w:lineRule="auto"/>
              <w:ind w:firstLine="480"/>
              <w:rPr>
                <w:rFonts w:eastAsia="Times New Roman"/>
                <w:szCs w:val="21"/>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right="315"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r>
              <w:rPr>
                <w:rFonts w:ascii="宋体" w:hAnsi="宋体" w:eastAsia="Times New Roman"/>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r>
              <w:rPr>
                <w:rFonts w:ascii="宋体" w:hAnsi="宋体" w:eastAsia="Times New Roman"/>
                <w:bCs/>
                <w:szCs w:val="28"/>
              </w:rPr>
              <w:t xml:space="preserve"> </w:t>
            </w:r>
          </w:p>
        </w:tc>
        <w:tc>
          <w:tcPr>
            <w:tcW w:w="993" w:type="dxa"/>
            <w:vAlign w:val="center"/>
          </w:tcPr>
          <w:p>
            <w:pPr>
              <w:adjustRightInd w:val="0"/>
              <w:snapToGrid w:val="0"/>
              <w:spacing w:line="360" w:lineRule="auto"/>
              <w:ind w:firstLine="480"/>
              <w:jc w:val="center"/>
              <w:rPr>
                <w:rFonts w:ascii="宋体" w:eastAsia="Times New Roman"/>
                <w:bCs/>
                <w:szCs w:val="21"/>
              </w:rPr>
            </w:pPr>
            <w:r>
              <w:rPr>
                <w:rFonts w:ascii="宋体" w:hAnsi="宋体" w:eastAsia="Times New Roman"/>
                <w:szCs w:val="21"/>
              </w:rPr>
              <w:t xml:space="preserve"> </w:t>
            </w: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1276" w:type="dxa"/>
            <w:vAlign w:val="center"/>
          </w:tcPr>
          <w:p>
            <w:pPr>
              <w:autoSpaceDE w:val="0"/>
              <w:autoSpaceDN w:val="0"/>
              <w:adjustRightInd w:val="0"/>
              <w:spacing w:line="360" w:lineRule="auto"/>
              <w:ind w:firstLine="400"/>
              <w:jc w:val="center"/>
              <w:rPr>
                <w:rFonts w:ascii="宋体" w:eastAsia="Times New Roman"/>
                <w:bCs/>
                <w:spacing w:val="-20"/>
                <w:szCs w:val="28"/>
              </w:rPr>
            </w:pPr>
          </w:p>
        </w:tc>
        <w:tc>
          <w:tcPr>
            <w:tcW w:w="1559" w:type="dxa"/>
          </w:tcPr>
          <w:p>
            <w:pPr>
              <w:adjustRightInd w:val="0"/>
              <w:snapToGrid w:val="0"/>
              <w:spacing w:line="360" w:lineRule="auto"/>
              <w:ind w:firstLine="480"/>
              <w:rPr>
                <w:rFonts w:eastAsia="Times New Roman"/>
                <w:szCs w:val="21"/>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r>
              <w:rPr>
                <w:rFonts w:eastAsia="Times New Roman"/>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993" w:type="dxa"/>
            <w:vAlign w:val="center"/>
          </w:tcPr>
          <w:p>
            <w:pPr>
              <w:adjustRightInd w:val="0"/>
              <w:snapToGrid w:val="0"/>
              <w:spacing w:line="360" w:lineRule="auto"/>
              <w:ind w:firstLine="400"/>
              <w:jc w:val="center"/>
              <w:rPr>
                <w:rFonts w:ascii="宋体" w:eastAsia="Times New Roman"/>
                <w:bCs/>
                <w:spacing w:val="-20"/>
                <w:szCs w:val="28"/>
              </w:rPr>
            </w:pP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1276" w:type="dxa"/>
            <w:vAlign w:val="center"/>
          </w:tcPr>
          <w:p>
            <w:pPr>
              <w:adjustRightInd w:val="0"/>
              <w:snapToGrid w:val="0"/>
              <w:spacing w:line="360" w:lineRule="auto"/>
              <w:ind w:firstLine="400"/>
              <w:jc w:val="center"/>
              <w:rPr>
                <w:rFonts w:ascii="宋体" w:eastAsia="Times New Roman"/>
                <w:bCs/>
                <w:spacing w:val="-20"/>
                <w:szCs w:val="28"/>
              </w:rPr>
            </w:pPr>
          </w:p>
        </w:tc>
        <w:tc>
          <w:tcPr>
            <w:tcW w:w="1559" w:type="dxa"/>
          </w:tcPr>
          <w:p>
            <w:pPr>
              <w:adjustRightInd w:val="0"/>
              <w:snapToGrid w:val="0"/>
              <w:spacing w:line="360" w:lineRule="auto"/>
              <w:ind w:firstLine="480"/>
              <w:rPr>
                <w:rFonts w:ascii="宋体" w:eastAsia="Times New Roman"/>
                <w:bCs/>
                <w:kern w:val="0"/>
                <w:szCs w:val="28"/>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firstLine="480"/>
              <w:jc w:val="center"/>
              <w:rPr>
                <w:rFonts w:ascii="宋体" w:eastAsia="Times New Roman" w:cs="宋体"/>
                <w:kern w:val="0"/>
                <w:szCs w:val="21"/>
                <w:lang w:val="zh-CN"/>
              </w:rPr>
            </w:pPr>
          </w:p>
        </w:tc>
        <w:tc>
          <w:tcPr>
            <w:tcW w:w="851" w:type="dxa"/>
            <w:vAlign w:val="center"/>
          </w:tcPr>
          <w:p>
            <w:pPr>
              <w:adjustRightInd w:val="0"/>
              <w:snapToGrid w:val="0"/>
              <w:spacing w:line="360" w:lineRule="auto"/>
              <w:ind w:firstLine="480"/>
              <w:jc w:val="center"/>
              <w:rPr>
                <w:rFonts w:ascii="宋体" w:eastAsia="Times New Roman"/>
                <w:bCs/>
                <w:kern w:val="0"/>
                <w:szCs w:val="21"/>
              </w:rPr>
            </w:pP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993" w:type="dxa"/>
            <w:vAlign w:val="center"/>
          </w:tcPr>
          <w:p>
            <w:pPr>
              <w:adjustRightInd w:val="0"/>
              <w:snapToGrid w:val="0"/>
              <w:spacing w:line="360" w:lineRule="auto"/>
              <w:ind w:firstLine="400"/>
              <w:jc w:val="center"/>
              <w:rPr>
                <w:rFonts w:ascii="宋体" w:eastAsia="Times New Roman"/>
                <w:bCs/>
                <w:spacing w:val="-20"/>
                <w:szCs w:val="28"/>
              </w:rPr>
            </w:pPr>
          </w:p>
        </w:tc>
        <w:tc>
          <w:tcPr>
            <w:tcW w:w="850" w:type="dxa"/>
            <w:vAlign w:val="center"/>
          </w:tcPr>
          <w:p>
            <w:pPr>
              <w:adjustRightInd w:val="0"/>
              <w:snapToGrid w:val="0"/>
              <w:spacing w:line="360" w:lineRule="auto"/>
              <w:ind w:firstLine="480"/>
              <w:jc w:val="center"/>
              <w:rPr>
                <w:rFonts w:ascii="宋体" w:eastAsia="Times New Roman"/>
                <w:bCs/>
                <w:szCs w:val="28"/>
              </w:rPr>
            </w:pPr>
          </w:p>
        </w:tc>
        <w:tc>
          <w:tcPr>
            <w:tcW w:w="1276" w:type="dxa"/>
            <w:vAlign w:val="center"/>
          </w:tcPr>
          <w:p>
            <w:pPr>
              <w:adjustRightInd w:val="0"/>
              <w:snapToGrid w:val="0"/>
              <w:spacing w:line="360" w:lineRule="auto"/>
              <w:ind w:firstLine="400"/>
              <w:jc w:val="center"/>
              <w:rPr>
                <w:rFonts w:ascii="宋体" w:eastAsia="Times New Roman"/>
                <w:bCs/>
                <w:spacing w:val="-20"/>
                <w:szCs w:val="28"/>
              </w:rPr>
            </w:pPr>
          </w:p>
        </w:tc>
        <w:tc>
          <w:tcPr>
            <w:tcW w:w="1559" w:type="dxa"/>
          </w:tcPr>
          <w:p>
            <w:pPr>
              <w:adjustRightInd w:val="0"/>
              <w:snapToGrid w:val="0"/>
              <w:spacing w:line="360" w:lineRule="auto"/>
              <w:ind w:firstLine="480"/>
              <w:rPr>
                <w:rFonts w:ascii="宋体" w:eastAsia="Times New Roman"/>
                <w:bCs/>
                <w:kern w:val="0"/>
                <w:szCs w:val="28"/>
              </w:rPr>
            </w:pPr>
          </w:p>
        </w:tc>
        <w:tc>
          <w:tcPr>
            <w:tcW w:w="1701" w:type="dxa"/>
            <w:tcMar>
              <w:left w:w="85" w:type="dxa"/>
              <w:right w:w="85" w:type="dxa"/>
            </w:tcMar>
            <w:vAlign w:val="center"/>
          </w:tcPr>
          <w:p>
            <w:pPr>
              <w:adjustRightInd w:val="0"/>
              <w:snapToGrid w:val="0"/>
              <w:spacing w:line="360" w:lineRule="auto"/>
              <w:ind w:firstLine="480"/>
              <w:rPr>
                <w:rFonts w:ascii="宋体" w:eastAsia="Times New Roman"/>
                <w:bCs/>
                <w:kern w:val="0"/>
                <w:szCs w:val="28"/>
              </w:rPr>
            </w:pPr>
          </w:p>
        </w:tc>
      </w:tr>
    </w:tbl>
    <w:p>
      <w:pPr>
        <w:spacing w:line="500" w:lineRule="exact"/>
        <w:ind w:firstLine="480"/>
        <w:rPr>
          <w:rFonts w:ascii="宋体" w:hAnsi="宋体"/>
        </w:rPr>
      </w:pPr>
    </w:p>
    <w:p>
      <w:pPr>
        <w:tabs>
          <w:tab w:val="left" w:leader="underscore" w:pos="3600"/>
          <w:tab w:val="left" w:leader="underscore" w:pos="5400"/>
        </w:tabs>
        <w:spacing w:line="360" w:lineRule="auto"/>
        <w:ind w:firstLine="480"/>
        <w:rPr>
          <w:rFonts w:ascii="宋体" w:hAnsi="宋体"/>
          <w:bCs/>
          <w:szCs w:val="24"/>
        </w:rPr>
      </w:pPr>
      <w:r>
        <w:rPr>
          <w:rFonts w:ascii="宋体" w:hAnsi="宋体" w:cs="Arial"/>
          <w:bCs/>
          <w:szCs w:val="24"/>
        </w:rPr>
        <w:t>申请人</w:t>
      </w:r>
      <w:r>
        <w:rPr>
          <w:rFonts w:ascii="宋体" w:hAnsi="宋体"/>
          <w:bCs/>
          <w:szCs w:val="24"/>
        </w:rPr>
        <w:t>（</w:t>
      </w:r>
      <w:r>
        <w:rPr>
          <w:rFonts w:hint="eastAsia" w:ascii="宋体" w:hAnsi="宋体"/>
          <w:bCs/>
          <w:szCs w:val="24"/>
        </w:rPr>
        <w:t>单位公章</w:t>
      </w:r>
      <w:r>
        <w:rPr>
          <w:rFonts w:ascii="宋体" w:hAnsi="宋体"/>
          <w:bCs/>
          <w:szCs w:val="24"/>
        </w:rPr>
        <w:t>）：</w:t>
      </w:r>
      <w:r>
        <w:rPr>
          <w:rFonts w:hint="eastAsia" w:ascii="宋体" w:hAnsi="宋体"/>
          <w:bCs/>
          <w:szCs w:val="24"/>
          <w:u w:val="single"/>
        </w:rPr>
        <w:t xml:space="preserve"> </w:t>
      </w:r>
      <w:r>
        <w:rPr>
          <w:rFonts w:ascii="宋体" w:hAnsi="宋体"/>
          <w:bCs/>
          <w:szCs w:val="24"/>
          <w:u w:val="single"/>
        </w:rPr>
        <w:t xml:space="preserve">                        </w:t>
      </w:r>
    </w:p>
    <w:p>
      <w:pPr>
        <w:tabs>
          <w:tab w:val="left" w:leader="underscore" w:pos="3600"/>
          <w:tab w:val="left" w:leader="underscore" w:pos="5400"/>
        </w:tabs>
        <w:spacing w:line="360" w:lineRule="auto"/>
        <w:ind w:firstLine="480"/>
        <w:rPr>
          <w:rFonts w:ascii="宋体" w:hAnsi="宋体" w:cs="Arial"/>
          <w:bCs/>
          <w:szCs w:val="24"/>
        </w:rPr>
      </w:pPr>
      <w:r>
        <w:rPr>
          <w:rFonts w:hint="eastAsia" w:ascii="宋体" w:hAnsi="宋体" w:cs="Arial"/>
          <w:bCs/>
          <w:szCs w:val="24"/>
        </w:rPr>
        <w:t>法定代表人</w:t>
      </w:r>
      <w:r>
        <w:rPr>
          <w:rFonts w:ascii="宋体" w:hAnsi="宋体" w:cs="Arial"/>
          <w:bCs/>
          <w:szCs w:val="24"/>
        </w:rPr>
        <w:t>或委托代理人（签字</w:t>
      </w:r>
      <w:r>
        <w:rPr>
          <w:rFonts w:hint="eastAsia" w:ascii="宋体" w:hAnsi="宋体" w:cs="Arial"/>
          <w:bCs/>
          <w:szCs w:val="24"/>
        </w:rPr>
        <w:t>或盖章</w:t>
      </w:r>
      <w:r>
        <w:rPr>
          <w:rFonts w:ascii="宋体" w:hAnsi="宋体" w:cs="Arial"/>
          <w:bCs/>
          <w:szCs w:val="24"/>
        </w:rPr>
        <w:t>）：</w:t>
      </w:r>
      <w:r>
        <w:rPr>
          <w:rFonts w:hint="eastAsia" w:ascii="宋体" w:hAnsi="宋体" w:cs="Arial"/>
          <w:bCs/>
          <w:szCs w:val="24"/>
          <w:u w:val="single"/>
        </w:rPr>
        <w:t xml:space="preserve"> </w:t>
      </w:r>
      <w:r>
        <w:rPr>
          <w:rFonts w:ascii="宋体" w:hAnsi="宋体" w:cs="Arial"/>
          <w:bCs/>
          <w:szCs w:val="24"/>
          <w:u w:val="single"/>
        </w:rPr>
        <w:t xml:space="preserve">                   </w:t>
      </w:r>
    </w:p>
    <w:p>
      <w:pPr>
        <w:spacing w:line="360" w:lineRule="auto"/>
        <w:ind w:firstLine="480"/>
        <w:rPr>
          <w:rFonts w:ascii="宋体" w:hAnsi="宋体"/>
          <w:bCs/>
          <w:szCs w:val="21"/>
        </w:rPr>
      </w:pPr>
      <w:r>
        <w:rPr>
          <w:rFonts w:ascii="宋体" w:hAnsi="宋体" w:cs="Arial"/>
          <w:bCs/>
          <w:szCs w:val="24"/>
        </w:rPr>
        <w:t>日期：</w:t>
      </w:r>
      <w:r>
        <w:rPr>
          <w:rFonts w:ascii="宋体" w:hAnsi="宋体" w:cs="Arial"/>
          <w:bCs/>
          <w:szCs w:val="24"/>
          <w:u w:val="single"/>
        </w:rPr>
        <w:t xml:space="preserve"> </w:t>
      </w:r>
      <w:r>
        <w:rPr>
          <w:rFonts w:hint="eastAsia" w:ascii="宋体" w:hAnsi="宋体" w:cs="Arial"/>
          <w:bCs/>
          <w:szCs w:val="24"/>
          <w:u w:val="single"/>
        </w:rPr>
        <w:t xml:space="preserve"> </w:t>
      </w:r>
      <w:r>
        <w:rPr>
          <w:rFonts w:ascii="宋体" w:hAnsi="宋体" w:cs="Arial"/>
          <w:bCs/>
          <w:szCs w:val="24"/>
          <w:u w:val="single"/>
        </w:rPr>
        <w:t xml:space="preserve">     </w:t>
      </w:r>
      <w:r>
        <w:rPr>
          <w:rFonts w:hint="eastAsia" w:ascii="宋体" w:hAnsi="宋体" w:cs="Arial"/>
          <w:bCs/>
          <w:szCs w:val="24"/>
        </w:rPr>
        <w:t>年</w:t>
      </w:r>
      <w:r>
        <w:rPr>
          <w:rFonts w:ascii="宋体" w:hAnsi="宋体" w:cs="Arial"/>
          <w:bCs/>
          <w:szCs w:val="24"/>
          <w:u w:val="single"/>
        </w:rPr>
        <w:t xml:space="preserve">      </w:t>
      </w:r>
      <w:r>
        <w:rPr>
          <w:rFonts w:hint="eastAsia" w:ascii="宋体" w:hAnsi="宋体" w:cs="Arial"/>
          <w:bCs/>
          <w:szCs w:val="24"/>
        </w:rPr>
        <w:t>月</w:t>
      </w:r>
      <w:r>
        <w:rPr>
          <w:rFonts w:ascii="宋体" w:hAnsi="宋体" w:cs="Arial"/>
          <w:bCs/>
          <w:szCs w:val="24"/>
          <w:u w:val="single"/>
        </w:rPr>
        <w:t xml:space="preserve">      </w:t>
      </w:r>
      <w:r>
        <w:rPr>
          <w:rFonts w:hint="eastAsia" w:ascii="宋体" w:hAnsi="宋体" w:cs="Arial"/>
          <w:bCs/>
          <w:szCs w:val="24"/>
        </w:rPr>
        <w:t>日</w:t>
      </w:r>
    </w:p>
    <w:p>
      <w:pPr>
        <w:ind w:firstLine="480"/>
        <w:rPr>
          <w:rFonts w:ascii="宋体" w:hAnsi="宋体"/>
        </w:rPr>
      </w:pPr>
    </w:p>
    <w:p>
      <w:pPr>
        <w:spacing w:line="500" w:lineRule="exact"/>
        <w:ind w:firstLine="480"/>
        <w:rPr>
          <w:rFonts w:ascii="宋体" w:hAnsi="宋体"/>
        </w:rPr>
      </w:pPr>
    </w:p>
    <w:p>
      <w:pPr>
        <w:spacing w:line="500" w:lineRule="exact"/>
        <w:ind w:firstLine="480"/>
        <w:rPr>
          <w:rFonts w:ascii="宋体" w:hAnsi="宋体"/>
        </w:rPr>
      </w:pPr>
    </w:p>
    <w:p>
      <w:pPr>
        <w:spacing w:line="500" w:lineRule="exact"/>
        <w:ind w:firstLine="480"/>
        <w:rPr>
          <w:rFonts w:ascii="宋体" w:hAnsi="宋体"/>
        </w:rPr>
      </w:pPr>
    </w:p>
    <w:p>
      <w:pPr>
        <w:ind w:firstLine="480"/>
        <w:jc w:val="center"/>
        <w:rPr>
          <w:rFonts w:ascii="宋体" w:hAnsi="宋体"/>
          <w:b/>
          <w:sz w:val="28"/>
        </w:rPr>
      </w:pPr>
      <w:r>
        <w:rPr>
          <w:rFonts w:ascii="宋体" w:hAnsi="宋体"/>
          <w:szCs w:val="24"/>
        </w:rPr>
        <w:br w:type="page"/>
      </w:r>
      <w:r>
        <w:rPr>
          <w:rFonts w:hint="eastAsia" w:ascii="宋体" w:hAnsi="宋体"/>
          <w:b/>
          <w:sz w:val="28"/>
        </w:rPr>
        <w:t>八、企业经营状况</w:t>
      </w:r>
    </w:p>
    <w:p>
      <w:pPr>
        <w:spacing w:line="480" w:lineRule="exact"/>
        <w:ind w:right="28" w:firstLine="480"/>
        <w:rPr>
          <w:rFonts w:ascii="宋体" w:hAnsi="宋体"/>
        </w:rPr>
      </w:pPr>
    </w:p>
    <w:p>
      <w:pPr>
        <w:ind w:firstLine="480"/>
        <w:rPr>
          <w:rFonts w:ascii="宋体" w:hAnsi="宋体"/>
          <w:szCs w:val="24"/>
        </w:rPr>
      </w:pPr>
      <w:r>
        <w:rPr>
          <w:rFonts w:hint="eastAsia" w:ascii="宋体" w:hAnsi="宋体"/>
          <w:szCs w:val="24"/>
        </w:rPr>
        <w:t>1、（没有处于被责令停业，比选资格被取消，财产被接管、冻结，破产状态的承诺书，格式自制加盖申请人公章）</w:t>
      </w:r>
    </w:p>
    <w:p>
      <w:pPr>
        <w:ind w:firstLine="480"/>
        <w:rPr>
          <w:rFonts w:ascii="宋体" w:hAnsi="宋体"/>
          <w:szCs w:val="24"/>
        </w:rPr>
      </w:pPr>
    </w:p>
    <w:p>
      <w:pPr>
        <w:ind w:firstLine="480"/>
        <w:rPr>
          <w:rFonts w:ascii="宋体" w:hAnsi="宋体"/>
          <w:szCs w:val="24"/>
        </w:rPr>
      </w:pPr>
    </w:p>
    <w:p>
      <w:pPr>
        <w:ind w:firstLine="480"/>
        <w:rPr>
          <w:rFonts w:ascii="宋体" w:hAnsi="宋体"/>
          <w:szCs w:val="24"/>
        </w:rPr>
      </w:pPr>
    </w:p>
    <w:p>
      <w:pPr>
        <w:ind w:firstLine="480"/>
        <w:rPr>
          <w:rFonts w:ascii="宋体" w:hAnsi="宋体"/>
          <w:szCs w:val="24"/>
        </w:rPr>
      </w:pPr>
    </w:p>
    <w:p>
      <w:pPr>
        <w:ind w:firstLine="480"/>
        <w:rPr>
          <w:rFonts w:ascii="宋体" w:hAnsi="宋体"/>
          <w:szCs w:val="24"/>
        </w:rPr>
      </w:pPr>
    </w:p>
    <w:p>
      <w:pPr>
        <w:ind w:firstLine="480"/>
        <w:rPr>
          <w:rFonts w:ascii="宋体" w:hAnsi="宋体"/>
          <w:szCs w:val="24"/>
        </w:rPr>
      </w:pPr>
    </w:p>
    <w:p>
      <w:pPr>
        <w:ind w:firstLine="480"/>
        <w:jc w:val="center"/>
        <w:rPr>
          <w:rFonts w:ascii="宋体" w:hAnsi="宋体"/>
          <w:b/>
          <w:sz w:val="28"/>
        </w:rPr>
      </w:pPr>
      <w:r>
        <w:rPr>
          <w:rFonts w:ascii="宋体" w:hAnsi="宋体"/>
          <w:szCs w:val="24"/>
        </w:rPr>
        <w:br w:type="page"/>
      </w:r>
      <w:r>
        <w:rPr>
          <w:rFonts w:ascii="宋体" w:hAnsi="宋体"/>
          <w:b/>
          <w:sz w:val="28"/>
        </w:rPr>
        <w:t>九、</w:t>
      </w:r>
      <w:r>
        <w:rPr>
          <w:rFonts w:hint="eastAsia" w:ascii="宋体" w:hAnsi="宋体"/>
          <w:b/>
          <w:sz w:val="28"/>
        </w:rPr>
        <w:t>供应商认为必要的其他资格证明文件</w:t>
      </w:r>
    </w:p>
    <w:p>
      <w:pPr>
        <w:spacing w:line="500" w:lineRule="exact"/>
        <w:ind w:firstLine="562"/>
        <w:jc w:val="center"/>
        <w:outlineLvl w:val="1"/>
        <w:rPr>
          <w:rFonts w:ascii="宋体" w:hAnsi="宋体"/>
          <w:b/>
          <w:sz w:val="28"/>
        </w:rPr>
      </w:pPr>
      <w:bookmarkStart w:id="55" w:name="_Toc176696165"/>
      <w:r>
        <w:rPr>
          <w:rFonts w:hint="eastAsia" w:ascii="宋体" w:hAnsi="宋体"/>
          <w:b/>
          <w:sz w:val="28"/>
        </w:rPr>
        <w:t>（复印件须加盖供应商公章）</w:t>
      </w:r>
      <w:bookmarkEnd w:id="55"/>
    </w:p>
    <w:p>
      <w:pPr>
        <w:spacing w:line="360" w:lineRule="auto"/>
        <w:ind w:right="28" w:firstLine="566" w:firstLineChars="236"/>
        <w:rPr>
          <w:rFonts w:ascii="宋体" w:hAnsi="宋体"/>
        </w:rPr>
      </w:pPr>
    </w:p>
    <w:p>
      <w:pPr>
        <w:spacing w:line="360" w:lineRule="auto"/>
        <w:ind w:right="28" w:firstLine="566" w:firstLineChars="236"/>
        <w:rPr>
          <w:rFonts w:ascii="宋体" w:hAnsi="宋体"/>
        </w:rPr>
      </w:pPr>
      <w:r>
        <w:rPr>
          <w:rFonts w:hint="eastAsia" w:ascii="宋体" w:hAnsi="宋体"/>
        </w:rPr>
        <w:t>1．营业执照（复印件加盖单位公章）；</w:t>
      </w:r>
    </w:p>
    <w:p>
      <w:pPr>
        <w:spacing w:line="360" w:lineRule="auto"/>
        <w:ind w:right="28" w:firstLine="566" w:firstLineChars="236"/>
        <w:rPr>
          <w:rFonts w:ascii="宋体" w:hAnsi="宋体"/>
        </w:rPr>
      </w:pPr>
      <w:r>
        <w:rPr>
          <w:rFonts w:ascii="宋体" w:hAnsi="宋体"/>
        </w:rPr>
        <w:t>2</w:t>
      </w:r>
      <w:r>
        <w:rPr>
          <w:rFonts w:hint="eastAsia" w:ascii="宋体" w:hAnsi="宋体"/>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rPr>
      </w:pPr>
      <w:r>
        <w:rPr>
          <w:rFonts w:ascii="宋体" w:hAnsi="宋体"/>
        </w:rPr>
        <w:t>3</w:t>
      </w:r>
      <w:r>
        <w:rPr>
          <w:rFonts w:hint="eastAsia" w:ascii="宋体" w:hAnsi="宋体"/>
        </w:rPr>
        <w:t>、近六个月内任意一个月缴纳社保证明及纳税证明（复印件加盖单位公章）；</w:t>
      </w:r>
    </w:p>
    <w:p>
      <w:pPr>
        <w:spacing w:line="360" w:lineRule="auto"/>
        <w:ind w:firstLine="566" w:firstLineChars="236"/>
        <w:rPr>
          <w:rFonts w:ascii="宋体" w:hAnsi="宋体"/>
        </w:rPr>
      </w:pPr>
      <w:r>
        <w:rPr>
          <w:rFonts w:hint="eastAsia" w:ascii="宋体" w:hAnsi="宋体"/>
        </w:rPr>
        <w:t>4、</w:t>
      </w:r>
      <w:r>
        <w:rPr>
          <w:rFonts w:hint="eastAsia" w:ascii="宋体" w:hAnsi="宋体"/>
          <w:szCs w:val="24"/>
        </w:rPr>
        <w:t>近三年内，在经营活动中没有重大违法记录的声明（供应商须提供此声明，并加盖单位公章）；</w:t>
      </w:r>
    </w:p>
    <w:p>
      <w:pPr>
        <w:spacing w:line="360" w:lineRule="auto"/>
        <w:ind w:firstLine="566" w:firstLineChars="236"/>
        <w:rPr>
          <w:rFonts w:ascii="宋体" w:hAnsi="宋体"/>
          <w:szCs w:val="24"/>
        </w:rPr>
      </w:pPr>
      <w:r>
        <w:rPr>
          <w:rFonts w:hint="eastAsia" w:ascii="宋体" w:hAnsi="宋体"/>
        </w:rPr>
        <w:t>5、</w:t>
      </w:r>
      <w:r>
        <w:rPr>
          <w:rFonts w:hint="eastAsia" w:ascii="宋体" w:hAnsi="宋体"/>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rPr>
        <w:t>加盖单位公章</w:t>
      </w:r>
      <w:r>
        <w:rPr>
          <w:rFonts w:hint="eastAsia" w:ascii="宋体" w:hAnsi="宋体"/>
          <w:szCs w:val="24"/>
        </w:rPr>
        <w:t>）；</w:t>
      </w:r>
    </w:p>
    <w:p>
      <w:pPr>
        <w:ind w:firstLine="480"/>
        <w:rPr>
          <w:rFonts w:ascii="宋体" w:hAnsi="宋体"/>
          <w:szCs w:val="24"/>
        </w:rPr>
      </w:pPr>
    </w:p>
    <w:p>
      <w:pPr>
        <w:ind w:firstLine="562"/>
        <w:rPr>
          <w:rFonts w:ascii="宋体" w:hAnsi="宋体"/>
          <w:b/>
          <w:sz w:val="28"/>
        </w:rPr>
      </w:pPr>
      <w:r>
        <w:rPr>
          <w:rFonts w:ascii="宋体" w:hAnsi="宋体"/>
          <w:b/>
          <w:sz w:val="28"/>
        </w:rPr>
        <w:br w:type="page"/>
      </w:r>
    </w:p>
    <w:p>
      <w:pPr>
        <w:spacing w:line="500" w:lineRule="exact"/>
        <w:ind w:firstLine="602"/>
        <w:jc w:val="center"/>
        <w:outlineLvl w:val="1"/>
        <w:rPr>
          <w:rFonts w:ascii="宋体" w:hAnsi="宋体"/>
          <w:b/>
          <w:sz w:val="44"/>
          <w:szCs w:val="44"/>
        </w:rPr>
      </w:pPr>
      <w:bookmarkStart w:id="56" w:name="_Toc176696166"/>
      <w:r>
        <w:rPr>
          <w:rFonts w:hint="eastAsia" w:ascii="宋体" w:hAnsi="宋体"/>
          <w:b/>
          <w:sz w:val="30"/>
        </w:rPr>
        <w:t>十、履约情况承诺书</w:t>
      </w:r>
      <w:bookmarkEnd w:id="56"/>
    </w:p>
    <w:p>
      <w:pPr>
        <w:ind w:firstLine="480"/>
        <w:rPr>
          <w:highlight w:val="yellow"/>
        </w:rPr>
      </w:pPr>
    </w:p>
    <w:p>
      <w:pPr>
        <w:spacing w:line="360" w:lineRule="auto"/>
        <w:ind w:firstLine="480"/>
        <w:rPr>
          <w:rFonts w:ascii="宋体" w:hAnsi="宋体"/>
          <w:u w:val="single"/>
        </w:rPr>
      </w:pPr>
      <w:r>
        <w:rPr>
          <w:rFonts w:hint="eastAsia" w:ascii="宋体" w:hAnsi="宋体"/>
        </w:rPr>
        <w:t>致：</w:t>
      </w:r>
      <w:r>
        <w:rPr>
          <w:rFonts w:hint="eastAsia" w:ascii="宋体" w:hAnsi="宋体"/>
          <w:u w:val="single"/>
        </w:rPr>
        <w:t xml:space="preserve">   （比选人）    </w:t>
      </w:r>
    </w:p>
    <w:p>
      <w:pPr>
        <w:spacing w:line="440" w:lineRule="exact"/>
        <w:ind w:firstLine="480" w:firstLineChars="200"/>
        <w:rPr>
          <w:rFonts w:ascii="宋体" w:hAnsi="宋体"/>
        </w:rPr>
      </w:pPr>
      <w:r>
        <w:rPr>
          <w:rFonts w:hint="eastAsia" w:ascii="宋体" w:hAnsi="宋体"/>
        </w:rPr>
        <w:t>本申请人已详细阅读了</w:t>
      </w:r>
      <w:r>
        <w:rPr>
          <w:rFonts w:hint="eastAsia" w:ascii="宋体" w:hAnsi="宋体"/>
          <w:u w:val="single"/>
        </w:rPr>
        <w:t xml:space="preserve">       （项目名称）      </w:t>
      </w:r>
      <w:r>
        <w:rPr>
          <w:rFonts w:hint="eastAsia" w:ascii="宋体" w:hAnsi="宋体"/>
        </w:rPr>
        <w:t>项目的比选文件，自愿参加上述项目比选，现就有关事项向比选人郑重承诺如下：</w:t>
      </w:r>
    </w:p>
    <w:p>
      <w:pPr>
        <w:spacing w:line="440" w:lineRule="exact"/>
        <w:ind w:left="523" w:hanging="523" w:hangingChars="218"/>
        <w:rPr>
          <w:rFonts w:ascii="宋体" w:hAnsi="宋体"/>
        </w:rPr>
      </w:pPr>
      <w:r>
        <w:rPr>
          <w:rFonts w:hint="eastAsia" w:ascii="宋体" w:hAnsi="宋体"/>
        </w:rPr>
        <w:t>1.  遵守相关规定，自觉维护秩序。若有违反，同意被废除比选资格并接受处罚。</w:t>
      </w:r>
    </w:p>
    <w:p>
      <w:pPr>
        <w:spacing w:line="440" w:lineRule="exact"/>
        <w:ind w:left="523" w:hanging="523" w:hangingChars="218"/>
        <w:rPr>
          <w:rFonts w:ascii="宋体" w:hAnsi="宋体"/>
        </w:rPr>
      </w:pPr>
      <w:r>
        <w:rPr>
          <w:rFonts w:hint="eastAsia" w:ascii="宋体" w:hAnsi="宋体"/>
        </w:rPr>
        <w:t>2.  服从比选工作安排，遵守比选活动有关会议现场纪律。若有违反，同意被废除比选资格并接受处罚。</w:t>
      </w:r>
    </w:p>
    <w:p>
      <w:pPr>
        <w:spacing w:line="440" w:lineRule="exact"/>
        <w:ind w:left="523" w:hanging="523" w:hangingChars="218"/>
        <w:rPr>
          <w:rFonts w:ascii="宋体" w:hAnsi="宋体"/>
        </w:rPr>
      </w:pPr>
      <w:r>
        <w:rPr>
          <w:rFonts w:hint="eastAsia" w:ascii="宋体" w:hAnsi="宋体"/>
        </w:rPr>
        <w:t>3.  接受比选文件全部内容，若有违反，同意被废除比选资格并接受处罚。</w:t>
      </w:r>
    </w:p>
    <w:p>
      <w:pPr>
        <w:spacing w:line="440" w:lineRule="exact"/>
        <w:ind w:left="523" w:hanging="523" w:hangingChars="218"/>
        <w:rPr>
          <w:rFonts w:ascii="宋体" w:hAnsi="宋体"/>
        </w:rPr>
      </w:pPr>
      <w:r>
        <w:rPr>
          <w:rFonts w:hint="eastAsia" w:ascii="宋体" w:hAnsi="宋体"/>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523" w:hanging="523" w:hangingChars="218"/>
        <w:rPr>
          <w:rFonts w:ascii="宋体" w:hAnsi="宋体"/>
        </w:rPr>
      </w:pPr>
      <w:r>
        <w:rPr>
          <w:rFonts w:hint="eastAsia" w:ascii="宋体" w:hAnsi="宋体"/>
        </w:rPr>
        <w:t>5.  保证按照委托合同完成约定范围内的全部内容。</w:t>
      </w:r>
    </w:p>
    <w:p>
      <w:pPr>
        <w:spacing w:line="440" w:lineRule="exact"/>
        <w:ind w:left="523" w:hanging="523" w:hangingChars="218"/>
        <w:rPr>
          <w:rFonts w:ascii="宋体" w:hAnsi="宋体"/>
        </w:rPr>
      </w:pPr>
      <w:r>
        <w:rPr>
          <w:rFonts w:hint="eastAsia" w:ascii="宋体" w:hAnsi="宋体"/>
        </w:rPr>
        <w:t>6.  保证被入围之后不转包、不分包。</w:t>
      </w:r>
    </w:p>
    <w:p>
      <w:pPr>
        <w:spacing w:line="440" w:lineRule="exact"/>
        <w:ind w:left="523" w:hanging="523" w:hangingChars="218"/>
        <w:rPr>
          <w:rFonts w:ascii="宋体" w:hAnsi="宋体"/>
        </w:rPr>
      </w:pPr>
      <w:r>
        <w:rPr>
          <w:rFonts w:hint="eastAsia" w:ascii="宋体" w:hAnsi="宋体"/>
        </w:rPr>
        <w:t>7.  若本单位与被委托单位有直接或间接的利益关系，将主动申请回避，并声明不承担对该单位的工作。</w:t>
      </w:r>
    </w:p>
    <w:p>
      <w:pPr>
        <w:spacing w:line="440" w:lineRule="exact"/>
        <w:ind w:left="523" w:hanging="523" w:hangingChars="218"/>
        <w:rPr>
          <w:rFonts w:ascii="宋体" w:hAnsi="宋体"/>
        </w:rPr>
      </w:pPr>
      <w:r>
        <w:rPr>
          <w:rFonts w:hint="eastAsia" w:ascii="宋体" w:hAnsi="宋体"/>
        </w:rPr>
        <w:t>8.  保证入围之后按响应文件中的承诺组建项目组，由响应文件所承诺的人员完成签约项目的全部服务/货物工作,</w:t>
      </w:r>
      <w:r>
        <w:rPr>
          <w:rFonts w:hint="eastAsia" w:ascii="宋体" w:hAnsi="宋体"/>
          <w:b/>
        </w:rPr>
        <w:t>未经比选人同意，未经比选人同意，不得擅自更改项目负责人、项目组组长和项目其他组成员</w:t>
      </w:r>
      <w:r>
        <w:rPr>
          <w:rFonts w:hint="eastAsia" w:ascii="宋体" w:hAnsi="宋体"/>
        </w:rPr>
        <w:t>。如有违反，同意接受违约处罚、无条件接受比选人减少签约合同量或接受比选人单方面无条件解除合同。</w:t>
      </w:r>
    </w:p>
    <w:p>
      <w:pPr>
        <w:spacing w:line="440" w:lineRule="exact"/>
        <w:ind w:left="523" w:hanging="523" w:hangingChars="218"/>
        <w:rPr>
          <w:rFonts w:ascii="宋体" w:hAnsi="宋体"/>
        </w:rPr>
      </w:pPr>
      <w:r>
        <w:rPr>
          <w:rFonts w:hint="eastAsia" w:ascii="宋体" w:hAnsi="宋体"/>
        </w:rPr>
        <w:t>9.  保证入围之后按响应文件中承诺的条件完成服务工作。</w:t>
      </w:r>
    </w:p>
    <w:p>
      <w:pPr>
        <w:spacing w:line="440" w:lineRule="exact"/>
        <w:ind w:left="523" w:hanging="523" w:hangingChars="218"/>
        <w:rPr>
          <w:rFonts w:ascii="宋体" w:hAnsi="宋体"/>
        </w:rPr>
      </w:pPr>
      <w:r>
        <w:rPr>
          <w:rFonts w:hint="eastAsia" w:ascii="宋体" w:hAnsi="宋体"/>
        </w:rPr>
        <w:t>1</w:t>
      </w:r>
      <w:r>
        <w:rPr>
          <w:rFonts w:ascii="宋体" w:hAnsi="宋体"/>
        </w:rPr>
        <w:t>0</w:t>
      </w:r>
      <w:r>
        <w:rPr>
          <w:rFonts w:hint="eastAsia" w:ascii="宋体" w:hAnsi="宋体"/>
        </w:rPr>
        <w:t>. 保证按响应文件及服务合同约定原则处理因比选人原因增加或调整的工作量及其他事宜。</w:t>
      </w:r>
    </w:p>
    <w:p>
      <w:pPr>
        <w:spacing w:line="440" w:lineRule="exact"/>
        <w:ind w:left="523" w:hanging="523" w:hangingChars="218"/>
        <w:rPr>
          <w:rFonts w:ascii="宋体" w:hAnsi="宋体"/>
        </w:rPr>
      </w:pPr>
      <w:r>
        <w:rPr>
          <w:rFonts w:hint="eastAsia" w:ascii="宋体" w:hAnsi="宋体"/>
        </w:rPr>
        <w:t>1</w:t>
      </w:r>
      <w:r>
        <w:rPr>
          <w:rFonts w:ascii="宋体" w:hAnsi="宋体"/>
        </w:rPr>
        <w:t>1</w:t>
      </w:r>
      <w:r>
        <w:rPr>
          <w:rFonts w:hint="eastAsia" w:ascii="宋体" w:hAnsi="宋体"/>
        </w:rPr>
        <w:t>. 本承诺函成为《成交合同》不可分割的一部分，与《成交合同》具有同等的法律效力。</w:t>
      </w:r>
    </w:p>
    <w:p>
      <w:pPr>
        <w:spacing w:line="440" w:lineRule="exact"/>
        <w:ind w:left="523" w:hanging="523" w:hangingChars="218"/>
        <w:rPr>
          <w:rFonts w:ascii="宋体" w:hAnsi="宋体"/>
        </w:rPr>
      </w:pPr>
      <w:r>
        <w:rPr>
          <w:rFonts w:hint="eastAsia" w:ascii="宋体" w:hAnsi="宋体"/>
        </w:rPr>
        <w:t>1</w:t>
      </w:r>
      <w:r>
        <w:rPr>
          <w:rFonts w:ascii="宋体" w:hAnsi="宋体"/>
        </w:rPr>
        <w:t>2</w:t>
      </w:r>
      <w:r>
        <w:rPr>
          <w:rFonts w:hint="eastAsia" w:ascii="宋体" w:hAnsi="宋体"/>
        </w:rPr>
        <w:t>. 近3年无不良记录或严重违法违纪行为，未受到协会自律性惩戒。</w:t>
      </w:r>
    </w:p>
    <w:p>
      <w:pPr>
        <w:tabs>
          <w:tab w:val="left" w:leader="underscore" w:pos="3600"/>
          <w:tab w:val="left" w:leader="underscore" w:pos="5400"/>
        </w:tabs>
        <w:spacing w:line="360" w:lineRule="auto"/>
        <w:ind w:firstLine="482"/>
        <w:rPr>
          <w:rFonts w:ascii="宋体" w:hAnsi="宋体" w:cs="Arial"/>
          <w:b/>
          <w:szCs w:val="24"/>
        </w:rPr>
      </w:pPr>
    </w:p>
    <w:p>
      <w:pPr>
        <w:tabs>
          <w:tab w:val="left" w:leader="underscore" w:pos="3600"/>
          <w:tab w:val="left" w:leader="underscore" w:pos="5400"/>
        </w:tabs>
        <w:spacing w:line="360" w:lineRule="auto"/>
        <w:ind w:firstLine="480"/>
        <w:rPr>
          <w:rFonts w:ascii="宋体" w:hAnsi="宋体"/>
          <w:bCs/>
          <w:szCs w:val="24"/>
        </w:rPr>
      </w:pPr>
      <w:r>
        <w:rPr>
          <w:rFonts w:ascii="宋体" w:hAnsi="宋体" w:cs="Arial"/>
          <w:bCs/>
          <w:szCs w:val="24"/>
        </w:rPr>
        <w:t>申请人</w:t>
      </w:r>
      <w:r>
        <w:rPr>
          <w:rFonts w:ascii="宋体" w:hAnsi="宋体"/>
          <w:bCs/>
          <w:szCs w:val="24"/>
        </w:rPr>
        <w:t>（</w:t>
      </w:r>
      <w:r>
        <w:rPr>
          <w:rFonts w:hint="eastAsia" w:ascii="宋体" w:hAnsi="宋体"/>
          <w:bCs/>
          <w:szCs w:val="24"/>
        </w:rPr>
        <w:t>单位公章</w:t>
      </w:r>
      <w:r>
        <w:rPr>
          <w:rFonts w:ascii="宋体" w:hAnsi="宋体"/>
          <w:bCs/>
          <w:szCs w:val="24"/>
        </w:rPr>
        <w:t>）：</w:t>
      </w:r>
      <w:r>
        <w:rPr>
          <w:rFonts w:hint="eastAsia" w:ascii="宋体" w:hAnsi="宋体"/>
          <w:bCs/>
          <w:szCs w:val="24"/>
          <w:u w:val="single"/>
        </w:rPr>
        <w:t xml:space="preserve"> </w:t>
      </w:r>
      <w:r>
        <w:rPr>
          <w:rFonts w:ascii="宋体" w:hAnsi="宋体"/>
          <w:bCs/>
          <w:szCs w:val="24"/>
          <w:u w:val="single"/>
        </w:rPr>
        <w:t xml:space="preserve">                    </w:t>
      </w:r>
    </w:p>
    <w:p>
      <w:pPr>
        <w:tabs>
          <w:tab w:val="left" w:leader="underscore" w:pos="3600"/>
          <w:tab w:val="left" w:leader="underscore" w:pos="5400"/>
        </w:tabs>
        <w:spacing w:line="360" w:lineRule="auto"/>
        <w:ind w:firstLine="480"/>
        <w:rPr>
          <w:rFonts w:ascii="宋体" w:hAnsi="宋体" w:cs="Arial"/>
          <w:bCs/>
          <w:szCs w:val="24"/>
        </w:rPr>
      </w:pPr>
      <w:r>
        <w:rPr>
          <w:rFonts w:hint="eastAsia" w:ascii="宋体" w:hAnsi="宋体" w:cs="Arial"/>
          <w:bCs/>
          <w:szCs w:val="24"/>
        </w:rPr>
        <w:t>法定代表人</w:t>
      </w:r>
      <w:r>
        <w:rPr>
          <w:rFonts w:ascii="宋体" w:hAnsi="宋体" w:cs="Arial"/>
          <w:bCs/>
          <w:szCs w:val="24"/>
        </w:rPr>
        <w:t>或委托代理人（签字</w:t>
      </w:r>
      <w:r>
        <w:rPr>
          <w:rFonts w:hint="eastAsia" w:ascii="宋体" w:hAnsi="宋体" w:cs="Arial"/>
          <w:bCs/>
          <w:szCs w:val="24"/>
        </w:rPr>
        <w:t>或盖章</w:t>
      </w:r>
      <w:r>
        <w:rPr>
          <w:rFonts w:ascii="宋体" w:hAnsi="宋体" w:cs="Arial"/>
          <w:bCs/>
          <w:szCs w:val="24"/>
        </w:rPr>
        <w:t>）：</w:t>
      </w:r>
      <w:r>
        <w:rPr>
          <w:rFonts w:hint="eastAsia" w:ascii="宋体" w:hAnsi="宋体" w:cs="Arial"/>
          <w:bCs/>
          <w:szCs w:val="24"/>
          <w:u w:val="single"/>
        </w:rPr>
        <w:t xml:space="preserve"> </w:t>
      </w:r>
      <w:r>
        <w:rPr>
          <w:rFonts w:ascii="宋体" w:hAnsi="宋体" w:cs="Arial"/>
          <w:bCs/>
          <w:szCs w:val="24"/>
          <w:u w:val="single"/>
        </w:rPr>
        <w:t xml:space="preserve">                  </w:t>
      </w:r>
    </w:p>
    <w:p>
      <w:pPr>
        <w:spacing w:line="360" w:lineRule="auto"/>
        <w:ind w:firstLine="480"/>
        <w:rPr>
          <w:rFonts w:ascii="宋体" w:hAnsi="宋体"/>
          <w:bCs/>
          <w:szCs w:val="21"/>
        </w:rPr>
      </w:pPr>
      <w:r>
        <w:rPr>
          <w:rFonts w:ascii="宋体" w:hAnsi="宋体" w:cs="Arial"/>
          <w:bCs/>
          <w:szCs w:val="24"/>
        </w:rPr>
        <w:t>日期：</w:t>
      </w:r>
      <w:r>
        <w:rPr>
          <w:rFonts w:ascii="宋体" w:hAnsi="宋体" w:cs="Arial"/>
          <w:bCs/>
          <w:szCs w:val="24"/>
          <w:u w:val="single"/>
        </w:rPr>
        <w:t xml:space="preserve">      </w:t>
      </w:r>
      <w:r>
        <w:rPr>
          <w:rFonts w:hint="eastAsia" w:ascii="宋体" w:hAnsi="宋体" w:cs="Arial"/>
          <w:bCs/>
          <w:szCs w:val="24"/>
        </w:rPr>
        <w:t>年</w:t>
      </w:r>
      <w:r>
        <w:rPr>
          <w:rFonts w:ascii="宋体" w:hAnsi="宋体" w:cs="Arial"/>
          <w:bCs/>
          <w:szCs w:val="24"/>
          <w:u w:val="single"/>
        </w:rPr>
        <w:t xml:space="preserve">      </w:t>
      </w:r>
      <w:r>
        <w:rPr>
          <w:rFonts w:hint="eastAsia" w:ascii="宋体" w:hAnsi="宋体" w:cs="Arial"/>
          <w:bCs/>
          <w:szCs w:val="24"/>
        </w:rPr>
        <w:t>月</w:t>
      </w:r>
      <w:r>
        <w:rPr>
          <w:rFonts w:ascii="宋体" w:hAnsi="宋体" w:cs="Arial"/>
          <w:bCs/>
          <w:szCs w:val="24"/>
          <w:u w:val="single"/>
        </w:rPr>
        <w:t xml:space="preserve">      </w:t>
      </w:r>
      <w:r>
        <w:rPr>
          <w:rFonts w:hint="eastAsia" w:ascii="宋体" w:hAnsi="宋体" w:cs="Arial"/>
          <w:bCs/>
          <w:szCs w:val="24"/>
        </w:rPr>
        <w:t>日</w:t>
      </w:r>
    </w:p>
    <w:p>
      <w:pPr>
        <w:spacing w:line="500" w:lineRule="exact"/>
        <w:ind w:firstLine="602"/>
        <w:jc w:val="center"/>
        <w:outlineLvl w:val="1"/>
        <w:rPr>
          <w:rFonts w:ascii="宋体" w:hAnsi="宋体"/>
          <w:b/>
          <w:sz w:val="30"/>
        </w:rPr>
      </w:pPr>
      <w:r>
        <w:rPr>
          <w:rFonts w:ascii="宋体" w:hAnsi="宋体"/>
          <w:b/>
          <w:sz w:val="30"/>
        </w:rPr>
        <w:br w:type="page"/>
      </w:r>
      <w:bookmarkStart w:id="57" w:name="_Toc176696167"/>
      <w:r>
        <w:rPr>
          <w:rFonts w:hint="eastAsia" w:ascii="宋体" w:hAnsi="宋体"/>
          <w:b/>
          <w:sz w:val="30"/>
        </w:rPr>
        <w:t>十一、技术文件（逐页加盖单位公章）</w:t>
      </w:r>
      <w:bookmarkEnd w:id="57"/>
    </w:p>
    <w:p>
      <w:pPr>
        <w:spacing w:line="480" w:lineRule="exact"/>
        <w:ind w:right="28" w:firstLine="602"/>
        <w:jc w:val="center"/>
        <w:rPr>
          <w:rFonts w:ascii="宋体" w:hAnsi="宋体"/>
          <w:b/>
          <w:sz w:val="30"/>
        </w:rPr>
      </w:pPr>
    </w:p>
    <w:p>
      <w:pPr>
        <w:tabs>
          <w:tab w:val="left" w:pos="6525"/>
        </w:tabs>
        <w:ind w:firstLine="482"/>
        <w:rPr>
          <w:b/>
          <w:szCs w:val="24"/>
        </w:rPr>
      </w:pPr>
      <w:r>
        <w:rPr>
          <w:rFonts w:hint="eastAsia"/>
          <w:b/>
          <w:szCs w:val="24"/>
        </w:rPr>
        <w:t>（一）实施本项目工作任务的目标和工作计划</w:t>
      </w:r>
      <w:r>
        <w:rPr>
          <w:b/>
          <w:szCs w:val="24"/>
        </w:rPr>
        <w:tab/>
      </w:r>
    </w:p>
    <w:p>
      <w:pPr>
        <w:ind w:firstLine="482"/>
        <w:rPr>
          <w:b/>
          <w:szCs w:val="24"/>
        </w:rPr>
      </w:pPr>
    </w:p>
    <w:p>
      <w:pPr>
        <w:ind w:firstLine="482"/>
        <w:rPr>
          <w:b/>
          <w:szCs w:val="24"/>
        </w:rPr>
      </w:pPr>
      <w:r>
        <w:rPr>
          <w:rFonts w:hint="eastAsia"/>
          <w:b/>
          <w:szCs w:val="24"/>
        </w:rPr>
        <w:t>（二）本项目服务/供货方案及服务承诺</w:t>
      </w:r>
    </w:p>
    <w:p>
      <w:pPr>
        <w:ind w:firstLine="480"/>
      </w:pPr>
    </w:p>
    <w:p>
      <w:pPr>
        <w:adjustRightInd w:val="0"/>
        <w:snapToGrid w:val="0"/>
        <w:spacing w:line="360" w:lineRule="auto"/>
        <w:ind w:firstLine="480" w:firstLineChars="200"/>
        <w:rPr>
          <w:rFonts w:ascii="宋体" w:hAnsi="宋体"/>
          <w:b/>
          <w:sz w:val="28"/>
        </w:rPr>
      </w:pPr>
      <w:r>
        <w:rPr>
          <w:rFonts w:hint="eastAsia" w:ascii="宋体" w:hAnsi="宋体"/>
          <w:szCs w:val="24"/>
        </w:rPr>
        <w:t>说明：服务/供货方案至少应包括以下内容：</w:t>
      </w:r>
    </w:p>
    <w:p>
      <w:pPr>
        <w:adjustRightInd w:val="0"/>
        <w:snapToGrid w:val="0"/>
        <w:spacing w:line="360" w:lineRule="auto"/>
        <w:ind w:firstLine="480" w:firstLineChars="200"/>
        <w:rPr>
          <w:rFonts w:ascii="宋体" w:hAnsi="宋体"/>
          <w:szCs w:val="24"/>
        </w:rPr>
      </w:pPr>
      <w:r>
        <w:rPr>
          <w:rFonts w:hint="eastAsia" w:ascii="宋体" w:hAnsi="宋体"/>
          <w:szCs w:val="24"/>
        </w:rPr>
        <w:t>第一节 完成该项目拟配备的人员情况和分工</w:t>
      </w:r>
    </w:p>
    <w:p>
      <w:pPr>
        <w:adjustRightInd w:val="0"/>
        <w:snapToGrid w:val="0"/>
        <w:spacing w:line="360" w:lineRule="auto"/>
        <w:ind w:firstLine="480" w:firstLineChars="200"/>
        <w:rPr>
          <w:rFonts w:ascii="宋体" w:hAnsi="宋体"/>
          <w:szCs w:val="24"/>
        </w:rPr>
      </w:pPr>
      <w:r>
        <w:rPr>
          <w:rFonts w:hint="eastAsia" w:ascii="宋体" w:hAnsi="宋体"/>
          <w:szCs w:val="24"/>
        </w:rPr>
        <w:t xml:space="preserve">第二节 </w:t>
      </w:r>
      <w:r>
        <w:rPr>
          <w:rFonts w:hint="eastAsia" w:ascii="宋体" w:hAnsi="宋体"/>
          <w:spacing w:val="6"/>
        </w:rPr>
        <w:t>工作的范围、内容、要点、步骤和程序</w:t>
      </w:r>
    </w:p>
    <w:p>
      <w:pPr>
        <w:adjustRightInd w:val="0"/>
        <w:snapToGrid w:val="0"/>
        <w:spacing w:line="360" w:lineRule="auto"/>
        <w:ind w:firstLine="480" w:firstLineChars="200"/>
        <w:rPr>
          <w:rFonts w:ascii="宋体" w:hAnsi="宋体"/>
          <w:szCs w:val="24"/>
        </w:rPr>
      </w:pPr>
      <w:r>
        <w:rPr>
          <w:rFonts w:hint="eastAsia" w:ascii="宋体" w:hAnsi="宋体"/>
          <w:szCs w:val="24"/>
        </w:rPr>
        <w:t xml:space="preserve">第三节 </w:t>
      </w:r>
      <w:r>
        <w:rPr>
          <w:rFonts w:hint="eastAsia" w:ascii="宋体" w:hAnsi="宋体"/>
          <w:spacing w:val="6"/>
        </w:rPr>
        <w:t>工作的重点和难点分析等</w:t>
      </w:r>
    </w:p>
    <w:p>
      <w:pPr>
        <w:adjustRightInd w:val="0"/>
        <w:snapToGrid w:val="0"/>
        <w:spacing w:line="360" w:lineRule="auto"/>
        <w:ind w:firstLine="480" w:firstLineChars="200"/>
        <w:rPr>
          <w:rFonts w:ascii="宋体" w:hAnsi="宋体"/>
          <w:szCs w:val="24"/>
        </w:rPr>
      </w:pPr>
      <w:r>
        <w:rPr>
          <w:rFonts w:hint="eastAsia" w:ascii="宋体" w:hAnsi="宋体"/>
          <w:szCs w:val="24"/>
        </w:rPr>
        <w:t>第四节 工作的质量控制方法</w:t>
      </w:r>
    </w:p>
    <w:p>
      <w:pPr>
        <w:adjustRightInd w:val="0"/>
        <w:snapToGrid w:val="0"/>
        <w:spacing w:line="360" w:lineRule="auto"/>
        <w:ind w:firstLine="480" w:firstLineChars="200"/>
        <w:rPr>
          <w:rFonts w:ascii="宋体" w:hAnsi="宋体" w:cs="楷体_GB2312"/>
          <w:b/>
          <w:bCs/>
          <w:spacing w:val="8"/>
          <w:kern w:val="0"/>
          <w:sz w:val="44"/>
          <w:szCs w:val="44"/>
        </w:rPr>
      </w:pPr>
      <w:r>
        <w:rPr>
          <w:rFonts w:hint="eastAsia" w:ascii="宋体" w:hAnsi="宋体"/>
          <w:szCs w:val="24"/>
        </w:rPr>
        <w:t>第五节 服务承诺</w:t>
      </w:r>
      <w:r>
        <w:rPr>
          <w:rFonts w:ascii="宋体" w:hAnsi="宋体"/>
          <w:b/>
          <w:szCs w:val="24"/>
        </w:rPr>
        <w:br w:type="page"/>
      </w: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jc w:val="center"/>
        <w:rPr>
          <w:rFonts w:ascii="宋体" w:hAnsi="宋体" w:cs="楷体_GB2312"/>
          <w:b/>
          <w:bCs/>
          <w:spacing w:val="8"/>
          <w:kern w:val="0"/>
          <w:sz w:val="44"/>
          <w:szCs w:val="44"/>
        </w:rPr>
      </w:pPr>
    </w:p>
    <w:p>
      <w:pPr>
        <w:spacing w:before="100" w:beforeAutospacing="1" w:after="100" w:afterAutospacing="1" w:line="360" w:lineRule="auto"/>
        <w:ind w:firstLine="915"/>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40" w:rightChars="100" w:firstLine="915"/>
        <w:jc w:val="center"/>
        <w:outlineLvl w:val="0"/>
        <w:rPr>
          <w:rFonts w:ascii="宋体" w:hAnsi="宋体" w:cs="楷体_GB2312"/>
          <w:b/>
          <w:bCs/>
          <w:spacing w:val="8"/>
          <w:kern w:val="0"/>
          <w:sz w:val="44"/>
          <w:szCs w:val="44"/>
        </w:rPr>
      </w:pPr>
      <w:bookmarkStart w:id="58" w:name="_Toc176696168"/>
      <w:bookmarkStart w:id="59" w:name="_Toc453843951"/>
      <w:r>
        <w:rPr>
          <w:rFonts w:hint="eastAsia" w:ascii="宋体" w:hAnsi="宋体" w:cs="楷体_GB2312"/>
          <w:b/>
          <w:bCs/>
          <w:spacing w:val="8"/>
          <w:kern w:val="0"/>
          <w:sz w:val="44"/>
          <w:szCs w:val="44"/>
        </w:rPr>
        <w:t>第五章  合同格式</w:t>
      </w:r>
      <w:bookmarkEnd w:id="58"/>
      <w:bookmarkEnd w:id="59"/>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before="100" w:beforeAutospacing="1" w:after="100" w:afterAutospacing="1" w:line="360" w:lineRule="auto"/>
        <w:ind w:firstLine="482"/>
        <w:jc w:val="center"/>
        <w:rPr>
          <w:rFonts w:ascii="宋体" w:hAnsi="宋体"/>
          <w:b/>
          <w:szCs w:val="24"/>
        </w:rPr>
      </w:pPr>
    </w:p>
    <w:p>
      <w:pPr>
        <w:adjustRightInd w:val="0"/>
        <w:snapToGrid w:val="0"/>
        <w:spacing w:line="460" w:lineRule="atLeast"/>
        <w:ind w:left="990" w:right="560" w:firstLine="562"/>
        <w:jc w:val="center"/>
      </w:pPr>
      <w:r>
        <w:rPr>
          <w:rFonts w:ascii="宋体" w:hAnsi="宋体"/>
          <w:b/>
          <w:color w:val="000000"/>
          <w:sz w:val="28"/>
          <w:szCs w:val="28"/>
        </w:rPr>
        <w:br w:type="page"/>
      </w:r>
      <w:r>
        <w:t xml:space="preserve"> </w:t>
      </w:r>
    </w:p>
    <w:p>
      <w:pPr>
        <w:spacing w:line="360" w:lineRule="auto"/>
        <w:ind w:left="120" w:leftChars="50" w:firstLine="562" w:firstLineChars="200"/>
        <w:jc w:val="center"/>
        <w:outlineLvl w:val="0"/>
        <w:rPr>
          <w:rFonts w:ascii="仿宋" w:hAnsi="仿宋" w:eastAsia="仿宋"/>
          <w:b/>
          <w:sz w:val="28"/>
          <w:szCs w:val="28"/>
        </w:rPr>
      </w:pPr>
      <w:bookmarkStart w:id="60" w:name="_Toc19029"/>
      <w:bookmarkStart w:id="61" w:name="_Toc16992"/>
      <w:bookmarkStart w:id="62" w:name="_Toc399769490"/>
      <w:bookmarkStart w:id="63" w:name="_Toc413078152"/>
      <w:bookmarkStart w:id="64" w:name="_Toc176696169"/>
      <w:r>
        <w:rPr>
          <w:rFonts w:ascii="仿宋" w:hAnsi="仿宋" w:eastAsia="仿宋"/>
          <w:b/>
          <w:sz w:val="28"/>
          <w:szCs w:val="28"/>
        </w:rPr>
        <w:t>采购合同书</w:t>
      </w:r>
      <w:bookmarkEnd w:id="60"/>
      <w:bookmarkEnd w:id="61"/>
      <w:bookmarkEnd w:id="62"/>
      <w:bookmarkEnd w:id="63"/>
      <w:bookmarkEnd w:id="64"/>
    </w:p>
    <w:p>
      <w:pPr>
        <w:spacing w:line="360" w:lineRule="auto"/>
        <w:ind w:firstLine="361"/>
        <w:jc w:val="center"/>
        <w:rPr>
          <w:rFonts w:ascii="仿宋" w:hAnsi="仿宋" w:eastAsia="仿宋"/>
          <w:b/>
          <w:sz w:val="18"/>
          <w:szCs w:val="18"/>
        </w:rPr>
      </w:pPr>
    </w:p>
    <w:p>
      <w:pPr>
        <w:spacing w:line="360" w:lineRule="auto"/>
        <w:ind w:firstLine="480"/>
        <w:rPr>
          <w:rFonts w:ascii="仿宋" w:hAnsi="仿宋" w:eastAsia="仿宋"/>
          <w:szCs w:val="24"/>
        </w:rPr>
      </w:pPr>
      <w:r>
        <w:rPr>
          <w:rFonts w:ascii="仿宋" w:hAnsi="仿宋" w:eastAsia="仿宋"/>
          <w:szCs w:val="24"/>
          <w:u w:val="single"/>
        </w:rPr>
        <w:t xml:space="preserve">            </w:t>
      </w:r>
      <w:r>
        <w:rPr>
          <w:rFonts w:ascii="仿宋" w:hAnsi="仿宋" w:eastAsia="仿宋"/>
          <w:szCs w:val="24"/>
        </w:rPr>
        <w:t>(甲方)</w:t>
      </w:r>
      <w:r>
        <w:rPr>
          <w:rFonts w:ascii="仿宋" w:hAnsi="仿宋" w:eastAsia="仿宋"/>
          <w:szCs w:val="24"/>
          <w:u w:val="single"/>
        </w:rPr>
        <w:t xml:space="preserve">   　     </w:t>
      </w:r>
      <w:r>
        <w:rPr>
          <w:rFonts w:ascii="仿宋" w:hAnsi="仿宋" w:eastAsia="仿宋"/>
          <w:szCs w:val="24"/>
        </w:rPr>
        <w:t>(项目名称)中所需</w:t>
      </w:r>
      <w:r>
        <w:rPr>
          <w:rFonts w:ascii="仿宋" w:hAnsi="仿宋" w:eastAsia="仿宋"/>
          <w:szCs w:val="24"/>
          <w:u w:val="single"/>
        </w:rPr>
        <w:t xml:space="preserve"> 　　　　　　　</w:t>
      </w:r>
      <w:r>
        <w:rPr>
          <w:rFonts w:ascii="仿宋" w:hAnsi="仿宋" w:eastAsia="仿宋"/>
          <w:szCs w:val="24"/>
        </w:rPr>
        <w:t>(服务名称)经</w:t>
      </w:r>
      <w:r>
        <w:rPr>
          <w:rFonts w:ascii="仿宋" w:hAnsi="仿宋" w:eastAsia="仿宋"/>
          <w:szCs w:val="24"/>
          <w:u w:val="single"/>
        </w:rPr>
        <w:t xml:space="preserve">                 </w:t>
      </w:r>
      <w:r>
        <w:rPr>
          <w:rFonts w:ascii="仿宋" w:hAnsi="仿宋" w:eastAsia="仿宋"/>
          <w:szCs w:val="24"/>
        </w:rPr>
        <w:t>以</w:t>
      </w:r>
      <w:r>
        <w:rPr>
          <w:rFonts w:ascii="仿宋" w:hAnsi="仿宋" w:eastAsia="仿宋"/>
          <w:szCs w:val="24"/>
          <w:u w:val="single"/>
        </w:rPr>
        <w:t xml:space="preserve">　　　　　　       </w:t>
      </w:r>
      <w:r>
        <w:rPr>
          <w:rFonts w:ascii="仿宋" w:hAnsi="仿宋" w:eastAsia="仿宋"/>
          <w:szCs w:val="24"/>
        </w:rPr>
        <w:t>号比选文件在</w:t>
      </w:r>
      <w:r>
        <w:rPr>
          <w:rFonts w:hint="eastAsia" w:ascii="仿宋" w:hAnsi="仿宋" w:eastAsia="仿宋"/>
          <w:szCs w:val="24"/>
        </w:rPr>
        <w:t>邀请的3家供应商中</w:t>
      </w:r>
      <w:r>
        <w:rPr>
          <w:rFonts w:ascii="仿宋" w:hAnsi="仿宋" w:eastAsia="仿宋"/>
          <w:szCs w:val="24"/>
        </w:rPr>
        <w:t>比选。经比选小组评定，</w:t>
      </w:r>
      <w:r>
        <w:rPr>
          <w:rFonts w:ascii="仿宋" w:hAnsi="仿宋" w:eastAsia="仿宋"/>
          <w:szCs w:val="24"/>
          <w:u w:val="single"/>
        </w:rPr>
        <w:t xml:space="preserve"> 　　　　　           </w:t>
      </w:r>
      <w:r>
        <w:rPr>
          <w:rFonts w:ascii="仿宋" w:hAnsi="仿宋" w:eastAsia="仿宋"/>
          <w:szCs w:val="24"/>
        </w:rPr>
        <w:t>(乙方)为成交供应商。买、卖双方同意按照下面的条款和条件，签署本合同。</w:t>
      </w:r>
    </w:p>
    <w:p>
      <w:pPr>
        <w:spacing w:line="360" w:lineRule="auto"/>
        <w:ind w:firstLine="482"/>
        <w:rPr>
          <w:rFonts w:ascii="仿宋" w:hAnsi="仿宋" w:eastAsia="仿宋"/>
          <w:b/>
          <w:szCs w:val="24"/>
        </w:rPr>
      </w:pPr>
      <w:r>
        <w:rPr>
          <w:rFonts w:ascii="仿宋" w:hAnsi="仿宋" w:eastAsia="仿宋"/>
          <w:b/>
          <w:szCs w:val="24"/>
        </w:rPr>
        <w:t>1、合同文件</w:t>
      </w:r>
    </w:p>
    <w:p>
      <w:pPr>
        <w:spacing w:line="360" w:lineRule="auto"/>
        <w:ind w:firstLine="480"/>
        <w:rPr>
          <w:rFonts w:ascii="仿宋" w:hAnsi="仿宋" w:eastAsia="仿宋"/>
          <w:szCs w:val="24"/>
        </w:rPr>
      </w:pPr>
      <w:r>
        <w:rPr>
          <w:rFonts w:ascii="仿宋" w:hAnsi="仿宋" w:eastAsia="仿宋"/>
          <w:szCs w:val="24"/>
        </w:rPr>
        <w:t>下列文件构成本合同的组成部分，应该认为是一个整体，彼此相互解释，相互补充。为便于解释，组成合同的多个文件的优先支配地位的次序如下：</w:t>
      </w:r>
    </w:p>
    <w:p>
      <w:pPr>
        <w:spacing w:line="360" w:lineRule="auto"/>
        <w:ind w:firstLine="480"/>
        <w:rPr>
          <w:rFonts w:ascii="仿宋" w:hAnsi="仿宋" w:eastAsia="仿宋"/>
          <w:szCs w:val="24"/>
        </w:rPr>
      </w:pPr>
      <w:r>
        <w:rPr>
          <w:rFonts w:ascii="仿宋" w:hAnsi="仿宋" w:eastAsia="仿宋"/>
          <w:szCs w:val="24"/>
        </w:rPr>
        <w:t>a.</w:t>
      </w:r>
      <w:r>
        <w:rPr>
          <w:rFonts w:ascii="仿宋" w:hAnsi="仿宋" w:eastAsia="仿宋"/>
          <w:szCs w:val="24"/>
        </w:rPr>
        <w:tab/>
      </w:r>
      <w:r>
        <w:rPr>
          <w:rFonts w:ascii="仿宋" w:hAnsi="仿宋" w:eastAsia="仿宋"/>
          <w:szCs w:val="24"/>
        </w:rPr>
        <w:t>本合同书　</w:t>
      </w:r>
    </w:p>
    <w:p>
      <w:pPr>
        <w:spacing w:line="360" w:lineRule="auto"/>
        <w:ind w:firstLine="480"/>
        <w:rPr>
          <w:rFonts w:ascii="仿宋" w:hAnsi="仿宋" w:eastAsia="仿宋"/>
          <w:szCs w:val="24"/>
        </w:rPr>
      </w:pPr>
      <w:r>
        <w:rPr>
          <w:rFonts w:ascii="仿宋" w:hAnsi="仿宋" w:eastAsia="仿宋"/>
          <w:szCs w:val="24"/>
        </w:rPr>
        <w:t>b.</w:t>
      </w:r>
      <w:r>
        <w:rPr>
          <w:rFonts w:ascii="仿宋" w:hAnsi="仿宋" w:eastAsia="仿宋"/>
          <w:szCs w:val="24"/>
        </w:rPr>
        <w:tab/>
      </w:r>
      <w:r>
        <w:rPr>
          <w:rFonts w:ascii="仿宋" w:hAnsi="仿宋" w:eastAsia="仿宋"/>
          <w:szCs w:val="24"/>
        </w:rPr>
        <w:t>成交通知书</w:t>
      </w:r>
    </w:p>
    <w:p>
      <w:pPr>
        <w:spacing w:line="360" w:lineRule="auto"/>
        <w:ind w:firstLine="480"/>
        <w:rPr>
          <w:rFonts w:ascii="仿宋" w:hAnsi="仿宋" w:eastAsia="仿宋"/>
          <w:szCs w:val="24"/>
        </w:rPr>
      </w:pPr>
      <w:r>
        <w:rPr>
          <w:rFonts w:ascii="仿宋" w:hAnsi="仿宋" w:eastAsia="仿宋"/>
          <w:szCs w:val="24"/>
        </w:rPr>
        <w:t>c.</w:t>
      </w:r>
      <w:r>
        <w:rPr>
          <w:rFonts w:ascii="仿宋" w:hAnsi="仿宋" w:eastAsia="仿宋"/>
          <w:szCs w:val="24"/>
        </w:rPr>
        <w:tab/>
      </w:r>
      <w:r>
        <w:rPr>
          <w:rFonts w:ascii="仿宋" w:hAnsi="仿宋" w:eastAsia="仿宋"/>
          <w:szCs w:val="24"/>
        </w:rPr>
        <w:t>协议</w:t>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p>
    <w:p>
      <w:pPr>
        <w:spacing w:line="360" w:lineRule="auto"/>
        <w:ind w:firstLine="480"/>
        <w:rPr>
          <w:rFonts w:ascii="仿宋" w:hAnsi="仿宋" w:eastAsia="仿宋"/>
          <w:szCs w:val="24"/>
        </w:rPr>
      </w:pPr>
      <w:r>
        <w:rPr>
          <w:rFonts w:ascii="仿宋" w:hAnsi="仿宋" w:eastAsia="仿宋"/>
          <w:szCs w:val="24"/>
        </w:rPr>
        <w:t>d.</w:t>
      </w:r>
      <w:r>
        <w:rPr>
          <w:rFonts w:ascii="仿宋" w:hAnsi="仿宋" w:eastAsia="仿宋"/>
          <w:szCs w:val="24"/>
        </w:rPr>
        <w:tab/>
      </w:r>
      <w:r>
        <w:rPr>
          <w:rFonts w:ascii="仿宋" w:hAnsi="仿宋" w:eastAsia="仿宋"/>
          <w:szCs w:val="24"/>
        </w:rPr>
        <w:t>响应文件</w:t>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(含澄清文件)</w:t>
      </w:r>
    </w:p>
    <w:p>
      <w:pPr>
        <w:spacing w:line="360" w:lineRule="auto"/>
        <w:ind w:firstLine="480"/>
        <w:rPr>
          <w:rFonts w:ascii="仿宋" w:hAnsi="仿宋" w:eastAsia="仿宋"/>
          <w:szCs w:val="24"/>
        </w:rPr>
      </w:pPr>
      <w:r>
        <w:rPr>
          <w:rFonts w:ascii="仿宋" w:hAnsi="仿宋" w:eastAsia="仿宋"/>
          <w:szCs w:val="24"/>
        </w:rPr>
        <w:t>e.</w:t>
      </w:r>
      <w:r>
        <w:rPr>
          <w:rFonts w:ascii="仿宋" w:hAnsi="仿宋" w:eastAsia="仿宋"/>
          <w:szCs w:val="24"/>
        </w:rPr>
        <w:tab/>
      </w:r>
      <w:r>
        <w:rPr>
          <w:rFonts w:ascii="仿宋" w:hAnsi="仿宋" w:eastAsia="仿宋"/>
          <w:szCs w:val="24"/>
        </w:rPr>
        <w:t>比选文件</w:t>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(含比选文件补充通知)</w:t>
      </w:r>
    </w:p>
    <w:p>
      <w:pPr>
        <w:spacing w:line="360" w:lineRule="auto"/>
        <w:ind w:firstLine="482"/>
        <w:rPr>
          <w:rFonts w:ascii="仿宋" w:hAnsi="仿宋" w:eastAsia="仿宋"/>
          <w:b/>
          <w:szCs w:val="24"/>
        </w:rPr>
      </w:pPr>
      <w:r>
        <w:rPr>
          <w:rFonts w:ascii="仿宋" w:hAnsi="仿宋" w:eastAsia="仿宋"/>
          <w:b/>
          <w:szCs w:val="24"/>
        </w:rPr>
        <w:t>2、服务内容</w:t>
      </w:r>
    </w:p>
    <w:p>
      <w:pPr>
        <w:spacing w:line="360" w:lineRule="auto"/>
        <w:ind w:firstLine="480"/>
        <w:rPr>
          <w:rFonts w:ascii="仿宋" w:hAnsi="仿宋" w:eastAsia="仿宋"/>
          <w:szCs w:val="24"/>
        </w:rPr>
      </w:pPr>
      <w:r>
        <w:rPr>
          <w:rFonts w:ascii="仿宋" w:hAnsi="仿宋" w:eastAsia="仿宋"/>
          <w:szCs w:val="24"/>
        </w:rPr>
        <w:t>本合同服务：</w:t>
      </w:r>
      <w:r>
        <w:rPr>
          <w:rFonts w:ascii="仿宋" w:hAnsi="仿宋" w:eastAsia="仿宋"/>
          <w:szCs w:val="24"/>
          <w:u w:val="single"/>
        </w:rPr>
        <w:t>　　　　　　　　　　　　</w:t>
      </w:r>
    </w:p>
    <w:p>
      <w:pPr>
        <w:spacing w:line="360" w:lineRule="auto"/>
        <w:ind w:firstLine="482"/>
        <w:rPr>
          <w:rFonts w:ascii="仿宋" w:hAnsi="仿宋" w:eastAsia="仿宋"/>
          <w:b/>
          <w:szCs w:val="24"/>
        </w:rPr>
      </w:pPr>
      <w:r>
        <w:rPr>
          <w:rFonts w:ascii="仿宋" w:hAnsi="仿宋" w:eastAsia="仿宋"/>
          <w:b/>
          <w:szCs w:val="24"/>
        </w:rPr>
        <w:t>3、合同总价（按照实际结算）</w:t>
      </w:r>
    </w:p>
    <w:p>
      <w:pPr>
        <w:spacing w:line="360" w:lineRule="auto"/>
        <w:ind w:firstLine="480"/>
        <w:rPr>
          <w:rFonts w:ascii="仿宋" w:hAnsi="仿宋" w:eastAsia="仿宋"/>
          <w:szCs w:val="24"/>
        </w:rPr>
      </w:pPr>
      <w:r>
        <w:rPr>
          <w:rFonts w:ascii="仿宋" w:hAnsi="仿宋" w:eastAsia="仿宋"/>
          <w:szCs w:val="24"/>
        </w:rPr>
        <w:t>本合同总价为</w:t>
      </w:r>
      <w:r>
        <w:rPr>
          <w:rFonts w:ascii="仿宋" w:hAnsi="仿宋" w:eastAsia="仿宋"/>
          <w:szCs w:val="24"/>
          <w:u w:val="single"/>
        </w:rPr>
        <w:t xml:space="preserve">    　　   </w:t>
      </w:r>
      <w:r>
        <w:rPr>
          <w:rFonts w:ascii="仿宋" w:hAnsi="仿宋" w:eastAsia="仿宋"/>
          <w:szCs w:val="24"/>
        </w:rPr>
        <w:t>元人民币。</w:t>
      </w:r>
    </w:p>
    <w:p>
      <w:pPr>
        <w:spacing w:line="360" w:lineRule="auto"/>
        <w:ind w:firstLine="482"/>
        <w:rPr>
          <w:rFonts w:ascii="仿宋" w:hAnsi="仿宋" w:eastAsia="仿宋"/>
          <w:b/>
          <w:szCs w:val="24"/>
        </w:rPr>
      </w:pPr>
      <w:r>
        <w:rPr>
          <w:rFonts w:ascii="仿宋" w:hAnsi="仿宋" w:eastAsia="仿宋"/>
          <w:b/>
          <w:szCs w:val="24"/>
        </w:rPr>
        <w:t>4、付款方式</w:t>
      </w:r>
    </w:p>
    <w:p>
      <w:pPr>
        <w:spacing w:line="360" w:lineRule="auto"/>
        <w:ind w:firstLine="480"/>
        <w:rPr>
          <w:rFonts w:ascii="仿宋" w:hAnsi="仿宋" w:eastAsia="仿宋"/>
          <w:szCs w:val="24"/>
        </w:rPr>
      </w:pPr>
      <w:r>
        <w:rPr>
          <w:rFonts w:ascii="仿宋" w:hAnsi="仿宋" w:eastAsia="仿宋"/>
          <w:szCs w:val="24"/>
        </w:rPr>
        <w:t>本合同的付款方式为：</w:t>
      </w:r>
      <w:r>
        <w:rPr>
          <w:rFonts w:ascii="仿宋" w:hAnsi="仿宋" w:eastAsia="仿宋"/>
          <w:szCs w:val="24"/>
          <w:u w:val="single"/>
        </w:rPr>
        <w:t>　　 　　　 　　　　　　　　　　</w:t>
      </w:r>
    </w:p>
    <w:p>
      <w:pPr>
        <w:spacing w:line="360" w:lineRule="auto"/>
        <w:ind w:firstLine="482"/>
        <w:rPr>
          <w:rFonts w:ascii="仿宋" w:hAnsi="仿宋" w:eastAsia="仿宋"/>
          <w:b/>
          <w:szCs w:val="24"/>
        </w:rPr>
      </w:pPr>
      <w:r>
        <w:rPr>
          <w:rFonts w:ascii="仿宋" w:hAnsi="仿宋" w:eastAsia="仿宋"/>
          <w:b/>
          <w:szCs w:val="24"/>
        </w:rPr>
        <w:t>5、本合同服务</w:t>
      </w:r>
      <w:r>
        <w:rPr>
          <w:rFonts w:hint="eastAsia" w:ascii="仿宋" w:hAnsi="仿宋" w:eastAsia="仿宋"/>
          <w:b/>
          <w:szCs w:val="24"/>
        </w:rPr>
        <w:t>/货物</w:t>
      </w:r>
      <w:r>
        <w:rPr>
          <w:rFonts w:ascii="仿宋" w:hAnsi="仿宋" w:eastAsia="仿宋"/>
          <w:b/>
          <w:szCs w:val="24"/>
        </w:rPr>
        <w:t>的实施/</w:t>
      </w:r>
      <w:r>
        <w:rPr>
          <w:rFonts w:hint="eastAsia" w:ascii="仿宋" w:hAnsi="仿宋" w:eastAsia="仿宋"/>
          <w:b/>
          <w:szCs w:val="24"/>
        </w:rPr>
        <w:t>交货</w:t>
      </w:r>
      <w:r>
        <w:rPr>
          <w:rFonts w:ascii="仿宋" w:hAnsi="仿宋" w:eastAsia="仿宋"/>
          <w:b/>
          <w:szCs w:val="24"/>
        </w:rPr>
        <w:t>时间及实施/</w:t>
      </w:r>
      <w:r>
        <w:rPr>
          <w:rFonts w:hint="eastAsia" w:ascii="仿宋" w:hAnsi="仿宋" w:eastAsia="仿宋"/>
          <w:b/>
          <w:szCs w:val="24"/>
        </w:rPr>
        <w:t>交货</w:t>
      </w:r>
      <w:r>
        <w:rPr>
          <w:rFonts w:ascii="仿宋" w:hAnsi="仿宋" w:eastAsia="仿宋"/>
          <w:b/>
          <w:szCs w:val="24"/>
        </w:rPr>
        <w:t>地点</w:t>
      </w:r>
    </w:p>
    <w:p>
      <w:pPr>
        <w:spacing w:line="360" w:lineRule="auto"/>
        <w:ind w:firstLine="480"/>
        <w:rPr>
          <w:rFonts w:ascii="仿宋" w:hAnsi="仿宋" w:eastAsia="仿宋"/>
          <w:szCs w:val="24"/>
        </w:rPr>
      </w:pPr>
      <w:r>
        <w:rPr>
          <w:rFonts w:ascii="仿宋" w:hAnsi="仿宋" w:eastAsia="仿宋"/>
          <w:szCs w:val="24"/>
        </w:rPr>
        <w:t>实施</w:t>
      </w:r>
      <w:r>
        <w:rPr>
          <w:rFonts w:ascii="仿宋" w:hAnsi="仿宋" w:eastAsia="仿宋"/>
          <w:bCs/>
          <w:szCs w:val="24"/>
        </w:rPr>
        <w:t>/</w:t>
      </w:r>
      <w:r>
        <w:rPr>
          <w:rFonts w:hint="eastAsia" w:ascii="仿宋" w:hAnsi="仿宋" w:eastAsia="仿宋"/>
          <w:bCs/>
          <w:szCs w:val="24"/>
        </w:rPr>
        <w:t>交货</w:t>
      </w:r>
      <w:r>
        <w:rPr>
          <w:rFonts w:ascii="仿宋" w:hAnsi="仿宋" w:eastAsia="仿宋"/>
          <w:szCs w:val="24"/>
        </w:rPr>
        <w:t>时间：</w:t>
      </w:r>
      <w:r>
        <w:rPr>
          <w:rFonts w:ascii="仿宋" w:hAnsi="仿宋" w:eastAsia="仿宋"/>
          <w:szCs w:val="24"/>
          <w:u w:val="single"/>
        </w:rPr>
        <w:t>　　　　　　　　　　　　　　　　</w:t>
      </w:r>
    </w:p>
    <w:p>
      <w:pPr>
        <w:spacing w:line="360" w:lineRule="auto"/>
        <w:ind w:firstLine="480"/>
        <w:rPr>
          <w:rFonts w:ascii="仿宋" w:hAnsi="仿宋" w:eastAsia="仿宋"/>
          <w:szCs w:val="24"/>
        </w:rPr>
      </w:pPr>
      <w:r>
        <w:rPr>
          <w:rFonts w:ascii="仿宋" w:hAnsi="仿宋" w:eastAsia="仿宋"/>
          <w:szCs w:val="24"/>
        </w:rPr>
        <w:t>实施</w:t>
      </w:r>
      <w:r>
        <w:rPr>
          <w:rFonts w:hint="eastAsia" w:ascii="仿宋" w:hAnsi="仿宋" w:eastAsia="仿宋"/>
          <w:szCs w:val="24"/>
        </w:rPr>
        <w:t>/交货</w:t>
      </w:r>
      <w:r>
        <w:rPr>
          <w:rFonts w:ascii="仿宋" w:hAnsi="仿宋" w:eastAsia="仿宋"/>
          <w:szCs w:val="24"/>
        </w:rPr>
        <w:t>地点：</w:t>
      </w:r>
      <w:r>
        <w:rPr>
          <w:rFonts w:ascii="仿宋" w:hAnsi="仿宋" w:eastAsia="仿宋"/>
          <w:szCs w:val="24"/>
          <w:u w:val="single"/>
        </w:rPr>
        <w:t>　　　　　　　　　　　　　　　　</w:t>
      </w:r>
    </w:p>
    <w:p>
      <w:pPr>
        <w:spacing w:line="360" w:lineRule="auto"/>
        <w:ind w:firstLine="482"/>
        <w:rPr>
          <w:rFonts w:ascii="仿宋" w:hAnsi="仿宋" w:eastAsia="仿宋"/>
          <w:b/>
          <w:szCs w:val="24"/>
        </w:rPr>
      </w:pPr>
      <w:r>
        <w:rPr>
          <w:rFonts w:ascii="仿宋" w:hAnsi="仿宋" w:eastAsia="仿宋"/>
          <w:b/>
          <w:szCs w:val="24"/>
        </w:rPr>
        <w:t>6、合同的生效</w:t>
      </w:r>
    </w:p>
    <w:p>
      <w:pPr>
        <w:spacing w:line="360" w:lineRule="auto"/>
        <w:ind w:firstLine="480"/>
        <w:rPr>
          <w:rFonts w:ascii="仿宋" w:hAnsi="仿宋" w:eastAsia="仿宋"/>
          <w:szCs w:val="24"/>
        </w:rPr>
      </w:pPr>
      <w:r>
        <w:rPr>
          <w:rFonts w:ascii="仿宋" w:hAnsi="仿宋" w:eastAsia="仿宋"/>
          <w:szCs w:val="24"/>
        </w:rPr>
        <w:t>本合同经双方全权代表签署、加盖单位公章后生效。</w:t>
      </w:r>
    </w:p>
    <w:p>
      <w:pPr>
        <w:spacing w:line="360" w:lineRule="auto"/>
        <w:ind w:firstLine="480"/>
        <w:rPr>
          <w:rFonts w:ascii="仿宋" w:hAnsi="仿宋" w:eastAsia="仿宋"/>
          <w:szCs w:val="24"/>
          <w:u w:val="single"/>
        </w:rPr>
      </w:pPr>
      <w:r>
        <w:rPr>
          <w:rFonts w:ascii="仿宋" w:hAnsi="仿宋" w:eastAsia="仿宋"/>
          <w:szCs w:val="24"/>
        </w:rPr>
        <w:t>买　方：</w:t>
      </w:r>
      <w:r>
        <w:rPr>
          <w:rFonts w:ascii="仿宋" w:hAnsi="仿宋" w:eastAsia="仿宋"/>
          <w:szCs w:val="24"/>
          <w:u w:val="single"/>
        </w:rPr>
        <w:t xml:space="preserve">              </w:t>
      </w:r>
      <w:r>
        <w:rPr>
          <w:rFonts w:ascii="仿宋" w:hAnsi="仿宋" w:eastAsia="仿宋"/>
          <w:szCs w:val="24"/>
        </w:rPr>
        <w:t xml:space="preserve"> </w:t>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卖　方：</w:t>
      </w:r>
      <w:r>
        <w:rPr>
          <w:rFonts w:ascii="仿宋" w:hAnsi="仿宋" w:eastAsia="仿宋"/>
          <w:szCs w:val="24"/>
          <w:u w:val="single"/>
        </w:rPr>
        <w:t xml:space="preserve">               </w:t>
      </w:r>
    </w:p>
    <w:p>
      <w:pPr>
        <w:spacing w:line="360" w:lineRule="auto"/>
        <w:ind w:firstLine="480"/>
        <w:rPr>
          <w:rFonts w:ascii="仿宋" w:hAnsi="仿宋" w:eastAsia="仿宋"/>
          <w:szCs w:val="24"/>
          <w:u w:val="single"/>
        </w:rPr>
      </w:pPr>
    </w:p>
    <w:p>
      <w:pPr>
        <w:spacing w:line="360" w:lineRule="auto"/>
        <w:ind w:firstLine="480"/>
        <w:rPr>
          <w:rFonts w:ascii="仿宋" w:hAnsi="仿宋" w:eastAsia="仿宋"/>
          <w:szCs w:val="24"/>
        </w:rPr>
      </w:pPr>
      <w:r>
        <w:rPr>
          <w:rFonts w:ascii="仿宋" w:hAnsi="仿宋" w:eastAsia="仿宋"/>
          <w:szCs w:val="24"/>
        </w:rPr>
        <w:t>名　称：(公章)　　　　　　　　　名　称：(公章)</w:t>
      </w:r>
    </w:p>
    <w:p>
      <w:pPr>
        <w:spacing w:line="360" w:lineRule="auto"/>
        <w:ind w:firstLine="480"/>
        <w:rPr>
          <w:rFonts w:ascii="仿宋" w:hAnsi="仿宋" w:eastAsia="仿宋"/>
          <w:szCs w:val="24"/>
        </w:rPr>
      </w:pPr>
    </w:p>
    <w:p>
      <w:pPr>
        <w:spacing w:line="360" w:lineRule="auto"/>
        <w:ind w:firstLine="480" w:firstLineChars="200"/>
        <w:rPr>
          <w:rFonts w:ascii="仿宋" w:hAnsi="仿宋" w:eastAsia="仿宋"/>
          <w:szCs w:val="24"/>
        </w:rPr>
      </w:pPr>
      <w:r>
        <w:rPr>
          <w:rFonts w:ascii="仿宋" w:hAnsi="仿宋" w:eastAsia="仿宋"/>
          <w:szCs w:val="24"/>
        </w:rPr>
        <w:t>年　月　日　　　　　　　　　　　年　月　日</w:t>
      </w:r>
    </w:p>
    <w:p>
      <w:pPr>
        <w:spacing w:line="360" w:lineRule="auto"/>
        <w:ind w:firstLine="480" w:firstLineChars="200"/>
        <w:rPr>
          <w:rFonts w:ascii="仿宋" w:hAnsi="仿宋" w:eastAsia="仿宋"/>
          <w:szCs w:val="24"/>
        </w:rPr>
      </w:pPr>
    </w:p>
    <w:p>
      <w:pPr>
        <w:spacing w:line="360" w:lineRule="auto"/>
        <w:ind w:firstLine="480"/>
        <w:rPr>
          <w:rFonts w:ascii="仿宋" w:hAnsi="仿宋" w:eastAsia="仿宋"/>
          <w:szCs w:val="24"/>
          <w:u w:val="single"/>
        </w:rPr>
      </w:pPr>
      <w:r>
        <w:rPr>
          <w:rFonts w:ascii="仿宋" w:hAnsi="仿宋" w:eastAsia="仿宋"/>
          <w:szCs w:val="24"/>
        </w:rPr>
        <w:t>法定代表人或授权代表(签字)：</w:t>
      </w:r>
      <w:r>
        <w:rPr>
          <w:rFonts w:ascii="仿宋" w:hAnsi="仿宋" w:eastAsia="仿宋"/>
          <w:szCs w:val="24"/>
          <w:u w:val="single"/>
        </w:rPr>
        <w:t xml:space="preserve">      </w:t>
      </w:r>
      <w:r>
        <w:rPr>
          <w:rFonts w:ascii="仿宋" w:hAnsi="仿宋" w:eastAsia="仿宋"/>
          <w:szCs w:val="24"/>
        </w:rPr>
        <w:tab/>
      </w:r>
      <w:r>
        <w:rPr>
          <w:rFonts w:ascii="仿宋" w:hAnsi="仿宋" w:eastAsia="仿宋"/>
          <w:szCs w:val="24"/>
        </w:rPr>
        <w:t>法定代表人或授权代表(签字)：</w:t>
      </w:r>
      <w:r>
        <w:rPr>
          <w:rFonts w:ascii="仿宋" w:hAnsi="仿宋" w:eastAsia="仿宋"/>
          <w:szCs w:val="24"/>
          <w:u w:val="single"/>
        </w:rPr>
        <w:t xml:space="preserve">       </w:t>
      </w:r>
    </w:p>
    <w:p>
      <w:pPr>
        <w:spacing w:line="360" w:lineRule="auto"/>
        <w:ind w:firstLine="480"/>
        <w:rPr>
          <w:rFonts w:ascii="仿宋" w:hAnsi="仿宋" w:eastAsia="仿宋"/>
          <w:szCs w:val="24"/>
          <w:u w:val="single"/>
        </w:rPr>
      </w:pPr>
    </w:p>
    <w:p>
      <w:pPr>
        <w:spacing w:line="360" w:lineRule="auto"/>
        <w:ind w:firstLine="480"/>
        <w:rPr>
          <w:rFonts w:ascii="仿宋" w:hAnsi="仿宋" w:eastAsia="仿宋"/>
          <w:szCs w:val="24"/>
          <w:u w:val="single"/>
        </w:rPr>
      </w:pPr>
      <w:r>
        <w:rPr>
          <w:rFonts w:ascii="仿宋" w:hAnsi="仿宋" w:eastAsia="仿宋"/>
          <w:szCs w:val="24"/>
        </w:rPr>
        <w:t>地　　址：</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地　　址：</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p>
    <w:p>
      <w:pPr>
        <w:spacing w:line="360" w:lineRule="auto"/>
        <w:ind w:firstLine="480"/>
        <w:rPr>
          <w:rFonts w:ascii="仿宋" w:hAnsi="仿宋" w:eastAsia="仿宋"/>
          <w:szCs w:val="24"/>
          <w:u w:val="single"/>
        </w:rPr>
      </w:pPr>
    </w:p>
    <w:p>
      <w:pPr>
        <w:spacing w:line="360" w:lineRule="auto"/>
        <w:ind w:firstLine="480"/>
        <w:rPr>
          <w:rFonts w:ascii="仿宋" w:hAnsi="仿宋" w:eastAsia="仿宋"/>
          <w:szCs w:val="24"/>
          <w:u w:val="single"/>
        </w:rPr>
      </w:pPr>
      <w:r>
        <w:rPr>
          <w:rFonts w:ascii="仿宋" w:hAnsi="仿宋" w:eastAsia="仿宋"/>
          <w:szCs w:val="24"/>
        </w:rPr>
        <w:t>邮政编码：</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邮政编码：</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p>
    <w:p>
      <w:pPr>
        <w:spacing w:line="360" w:lineRule="auto"/>
        <w:ind w:firstLine="480"/>
        <w:rPr>
          <w:rFonts w:ascii="仿宋" w:hAnsi="仿宋" w:eastAsia="仿宋"/>
          <w:szCs w:val="24"/>
          <w:u w:val="single"/>
        </w:rPr>
      </w:pPr>
    </w:p>
    <w:p>
      <w:pPr>
        <w:spacing w:line="360" w:lineRule="auto"/>
        <w:ind w:firstLine="480"/>
        <w:rPr>
          <w:rFonts w:ascii="仿宋" w:hAnsi="仿宋" w:eastAsia="仿宋"/>
          <w:szCs w:val="24"/>
          <w:u w:val="single"/>
        </w:rPr>
      </w:pPr>
      <w:r>
        <w:rPr>
          <w:rFonts w:ascii="仿宋" w:hAnsi="仿宋" w:eastAsia="仿宋"/>
          <w:szCs w:val="24"/>
        </w:rPr>
        <w:t>电　　话：</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电　　话：</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p>
    <w:p>
      <w:pPr>
        <w:spacing w:line="360" w:lineRule="auto"/>
        <w:ind w:firstLine="480"/>
        <w:rPr>
          <w:rFonts w:ascii="仿宋" w:hAnsi="仿宋" w:eastAsia="仿宋"/>
          <w:szCs w:val="24"/>
          <w:u w:val="single"/>
        </w:rPr>
      </w:pPr>
    </w:p>
    <w:p>
      <w:pPr>
        <w:spacing w:line="360" w:lineRule="auto"/>
        <w:ind w:firstLine="480"/>
        <w:rPr>
          <w:rFonts w:ascii="仿宋" w:hAnsi="仿宋" w:eastAsia="仿宋"/>
          <w:szCs w:val="24"/>
          <w:u w:val="single"/>
        </w:rPr>
      </w:pPr>
      <w:r>
        <w:rPr>
          <w:rFonts w:ascii="仿宋" w:hAnsi="仿宋" w:eastAsia="仿宋"/>
          <w:szCs w:val="24"/>
        </w:rPr>
        <w:t>开户银行：</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开户银行：</w:t>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r>
        <w:rPr>
          <w:rFonts w:ascii="仿宋" w:hAnsi="仿宋" w:eastAsia="仿宋"/>
          <w:szCs w:val="24"/>
          <w:u w:val="single"/>
        </w:rPr>
        <w:tab/>
      </w:r>
    </w:p>
    <w:p>
      <w:pPr>
        <w:spacing w:line="360" w:lineRule="auto"/>
        <w:ind w:firstLine="480"/>
        <w:rPr>
          <w:rFonts w:ascii="仿宋" w:hAnsi="仿宋" w:eastAsia="仿宋"/>
          <w:szCs w:val="24"/>
          <w:u w:val="single"/>
        </w:rPr>
      </w:pPr>
    </w:p>
    <w:p>
      <w:pPr>
        <w:spacing w:line="360" w:lineRule="auto"/>
        <w:ind w:firstLine="480" w:firstLineChars="200"/>
        <w:rPr>
          <w:rFonts w:ascii="仿宋" w:hAnsi="仿宋" w:eastAsia="仿宋"/>
          <w:b/>
          <w:szCs w:val="24"/>
        </w:rPr>
      </w:pPr>
      <w:bookmarkStart w:id="65" w:name="_Toc20513"/>
      <w:bookmarkStart w:id="66" w:name="_Toc483665788"/>
      <w:r>
        <w:rPr>
          <w:rFonts w:ascii="仿宋" w:hAnsi="仿宋" w:eastAsia="仿宋"/>
          <w:szCs w:val="24"/>
        </w:rPr>
        <w:t>帐　　号：</w:t>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ab/>
      </w:r>
      <w:r>
        <w:rPr>
          <w:rFonts w:ascii="仿宋" w:hAnsi="仿宋" w:eastAsia="仿宋"/>
          <w:szCs w:val="24"/>
        </w:rPr>
        <w:t>帐　　号：</w:t>
      </w:r>
      <w:bookmarkEnd w:id="65"/>
      <w:bookmarkEnd w:id="66"/>
      <w:r>
        <w:rPr>
          <w:rFonts w:ascii="仿宋" w:hAnsi="仿宋" w:eastAsia="仿宋"/>
          <w:b/>
          <w:szCs w:val="24"/>
        </w:rPr>
        <w:t xml:space="preserve"> </w:t>
      </w:r>
    </w:p>
    <w:p>
      <w:pPr>
        <w:spacing w:line="360" w:lineRule="auto"/>
        <w:ind w:firstLine="480" w:firstLineChars="200"/>
        <w:rPr>
          <w:rFonts w:ascii="仿宋" w:hAnsi="仿宋" w:eastAsia="仿宋"/>
          <w:szCs w:val="24"/>
        </w:rPr>
      </w:pPr>
    </w:p>
    <w:p>
      <w:pPr>
        <w:ind w:firstLine="480"/>
      </w:pPr>
      <w:r>
        <w:t>（按实际签订合同为准）</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w:br w:type="page"/>
      </w:r>
    </w:p>
    <w:p>
      <w:pPr>
        <w:pStyle w:val="2"/>
        <w:spacing w:before="0" w:after="0" w:line="360" w:lineRule="auto"/>
        <w:ind w:left="708" w:hanging="422"/>
        <w:jc w:val="center"/>
        <w:rPr>
          <w:rFonts w:ascii="仿宋" w:hAnsi="仿宋" w:eastAsia="仿宋"/>
          <w:sz w:val="28"/>
          <w:szCs w:val="28"/>
        </w:rPr>
      </w:pPr>
      <w:bookmarkStart w:id="67" w:name="_Toc176696170"/>
      <w:bookmarkStart w:id="68" w:name="_Toc12753"/>
      <w:bookmarkStart w:id="69" w:name="_Toc31011"/>
      <w:bookmarkStart w:id="70" w:name="_Toc26639"/>
      <w:r>
        <w:rPr>
          <w:rFonts w:ascii="仿宋" w:hAnsi="仿宋" w:eastAsia="仿宋"/>
          <w:sz w:val="28"/>
          <w:szCs w:val="28"/>
        </w:rPr>
        <w:t>合同一般条款</w:t>
      </w:r>
      <w:bookmarkEnd w:id="67"/>
      <w:bookmarkEnd w:id="68"/>
      <w:bookmarkEnd w:id="69"/>
      <w:bookmarkEnd w:id="70"/>
    </w:p>
    <w:p>
      <w:pPr>
        <w:tabs>
          <w:tab w:val="left" w:pos="8600"/>
          <w:tab w:val="left" w:pos="10605"/>
        </w:tabs>
        <w:spacing w:line="360" w:lineRule="auto"/>
        <w:ind w:left="-360" w:leftChars="-150" w:right="322" w:rightChars="134" w:firstLine="145" w:firstLineChars="60"/>
        <w:rPr>
          <w:rFonts w:ascii="仿宋" w:hAnsi="仿宋" w:eastAsia="仿宋"/>
          <w:b/>
          <w:bCs/>
          <w:szCs w:val="24"/>
        </w:rPr>
      </w:pPr>
      <w:r>
        <w:rPr>
          <w:rFonts w:ascii="仿宋" w:hAnsi="仿宋" w:eastAsia="仿宋"/>
          <w:b/>
          <w:bCs/>
          <w:szCs w:val="24"/>
        </w:rPr>
        <w:t>1、定义</w:t>
      </w:r>
    </w:p>
    <w:p>
      <w:pPr>
        <w:tabs>
          <w:tab w:val="left" w:pos="360"/>
          <w:tab w:val="left" w:pos="1080"/>
          <w:tab w:val="left" w:pos="8600"/>
          <w:tab w:val="left" w:pos="10605"/>
        </w:tabs>
        <w:spacing w:line="360" w:lineRule="auto"/>
        <w:ind w:left="-360" w:leftChars="-150" w:right="19" w:rightChars="8" w:firstLine="144" w:firstLineChars="60"/>
        <w:rPr>
          <w:rFonts w:ascii="仿宋" w:hAnsi="仿宋" w:eastAsia="仿宋"/>
          <w:szCs w:val="24"/>
        </w:rPr>
      </w:pPr>
      <w:r>
        <w:rPr>
          <w:rFonts w:ascii="仿宋" w:hAnsi="仿宋" w:eastAsia="仿宋"/>
          <w:szCs w:val="24"/>
        </w:rPr>
        <w:t>本合同下列术语应解释为：</w:t>
      </w:r>
    </w:p>
    <w:p>
      <w:pPr>
        <w:tabs>
          <w:tab w:val="left" w:pos="360"/>
          <w:tab w:val="left" w:pos="1080"/>
          <w:tab w:val="left" w:pos="8600"/>
          <w:tab w:val="left" w:pos="10605"/>
        </w:tabs>
        <w:spacing w:line="360" w:lineRule="auto"/>
        <w:ind w:left="-360" w:leftChars="-150" w:right="19" w:rightChars="8" w:firstLine="264" w:firstLineChars="110"/>
        <w:rPr>
          <w:rFonts w:ascii="仿宋" w:hAnsi="仿宋" w:eastAsia="仿宋"/>
          <w:szCs w:val="24"/>
        </w:rPr>
      </w:pPr>
      <w:r>
        <w:rPr>
          <w:rFonts w:ascii="仿宋" w:hAnsi="仿宋" w:eastAsia="仿宋"/>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60" w:leftChars="-150" w:right="19" w:rightChars="8" w:firstLine="264" w:firstLineChars="110"/>
        <w:rPr>
          <w:rFonts w:ascii="仿宋" w:hAnsi="仿宋" w:eastAsia="仿宋"/>
          <w:szCs w:val="24"/>
        </w:rPr>
      </w:pPr>
      <w:r>
        <w:rPr>
          <w:rFonts w:ascii="仿宋" w:hAnsi="仿宋" w:eastAsia="仿宋"/>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60" w:leftChars="-150" w:right="19" w:rightChars="8" w:firstLine="144" w:firstLineChars="60"/>
        <w:rPr>
          <w:rFonts w:ascii="仿宋" w:hAnsi="仿宋" w:eastAsia="仿宋"/>
          <w:szCs w:val="24"/>
        </w:rPr>
      </w:pPr>
      <w:r>
        <w:rPr>
          <w:rFonts w:ascii="仿宋" w:hAnsi="仿宋" w:eastAsia="仿宋"/>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60" w:leftChars="-150" w:right="19" w:rightChars="8" w:firstLine="264" w:firstLineChars="110"/>
        <w:rPr>
          <w:rFonts w:ascii="仿宋" w:hAnsi="仿宋" w:eastAsia="仿宋"/>
          <w:szCs w:val="24"/>
        </w:rPr>
      </w:pPr>
      <w:r>
        <w:rPr>
          <w:rFonts w:ascii="仿宋" w:hAnsi="仿宋" w:eastAsia="仿宋"/>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9" w:rightChars="8" w:firstLine="480"/>
        <w:rPr>
          <w:rFonts w:ascii="仿宋" w:hAnsi="仿宋" w:eastAsia="仿宋"/>
          <w:szCs w:val="24"/>
        </w:rPr>
      </w:pPr>
      <w:r>
        <w:rPr>
          <w:rFonts w:ascii="仿宋" w:hAnsi="仿宋" w:eastAsia="仿宋"/>
          <w:szCs w:val="24"/>
        </w:rPr>
        <w:t>1.4“甲方”系指在合同资料表中指明的购买服务的单位。</w:t>
      </w:r>
    </w:p>
    <w:p>
      <w:pPr>
        <w:tabs>
          <w:tab w:val="left" w:pos="360"/>
          <w:tab w:val="left" w:pos="1080"/>
          <w:tab w:val="left" w:pos="8600"/>
          <w:tab w:val="left" w:pos="10605"/>
        </w:tabs>
        <w:spacing w:line="360" w:lineRule="auto"/>
        <w:ind w:left="-360" w:leftChars="-150" w:right="19" w:rightChars="8" w:firstLine="314" w:firstLineChars="131"/>
        <w:rPr>
          <w:rFonts w:ascii="仿宋" w:hAnsi="仿宋" w:eastAsia="仿宋"/>
          <w:szCs w:val="24"/>
        </w:rPr>
      </w:pPr>
      <w:r>
        <w:rPr>
          <w:rFonts w:ascii="仿宋" w:hAnsi="仿宋" w:eastAsia="仿宋"/>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60" w:leftChars="-150" w:right="322" w:rightChars="134" w:firstLine="384" w:firstLineChars="160"/>
        <w:rPr>
          <w:rFonts w:ascii="仿宋" w:hAnsi="仿宋" w:eastAsia="仿宋"/>
          <w:szCs w:val="24"/>
        </w:rPr>
      </w:pPr>
      <w:r>
        <w:rPr>
          <w:rFonts w:ascii="仿宋" w:hAnsi="仿宋" w:eastAsia="仿宋"/>
          <w:szCs w:val="24"/>
        </w:rPr>
        <w:t>1.6 “项目现场”指的是：采购人指定地点。</w:t>
      </w:r>
    </w:p>
    <w:p>
      <w:pPr>
        <w:spacing w:line="360" w:lineRule="auto"/>
        <w:ind w:left="-30" w:leftChars="-100" w:hanging="210" w:hangingChars="87"/>
        <w:rPr>
          <w:rFonts w:ascii="仿宋" w:hAnsi="仿宋" w:eastAsia="仿宋"/>
          <w:b/>
          <w:szCs w:val="24"/>
        </w:rPr>
      </w:pPr>
      <w:r>
        <w:rPr>
          <w:rFonts w:ascii="仿宋" w:hAnsi="仿宋" w:eastAsia="仿宋"/>
          <w:b/>
          <w:bCs/>
          <w:szCs w:val="24"/>
        </w:rPr>
        <w:t>2</w:t>
      </w:r>
      <w:r>
        <w:rPr>
          <w:rFonts w:ascii="仿宋" w:hAnsi="仿宋" w:eastAsia="仿宋"/>
          <w:b/>
          <w:szCs w:val="24"/>
        </w:rPr>
        <w:t>、服务期限</w:t>
      </w:r>
    </w:p>
    <w:p>
      <w:pPr>
        <w:spacing w:line="360" w:lineRule="auto"/>
        <w:ind w:left="-32" w:leftChars="-100" w:hanging="208" w:hangingChars="87"/>
        <w:rPr>
          <w:rFonts w:ascii="仿宋" w:hAnsi="仿宋" w:eastAsia="仿宋"/>
          <w:szCs w:val="24"/>
        </w:rPr>
      </w:pPr>
      <w:r>
        <w:rPr>
          <w:rFonts w:ascii="仿宋" w:hAnsi="仿宋" w:eastAsia="仿宋"/>
          <w:szCs w:val="24"/>
        </w:rPr>
        <w:t xml:space="preserve">    2.1  服务期限：在“合同特殊条款”中有规定。</w:t>
      </w:r>
    </w:p>
    <w:p>
      <w:pPr>
        <w:spacing w:line="360" w:lineRule="auto"/>
        <w:ind w:left="-30" w:leftChars="-100" w:hanging="210" w:hangingChars="87"/>
        <w:rPr>
          <w:rFonts w:ascii="仿宋" w:hAnsi="仿宋" w:eastAsia="仿宋"/>
          <w:b/>
          <w:szCs w:val="24"/>
        </w:rPr>
      </w:pPr>
      <w:r>
        <w:rPr>
          <w:rFonts w:ascii="仿宋" w:hAnsi="仿宋" w:eastAsia="仿宋"/>
          <w:b/>
          <w:bCs/>
          <w:szCs w:val="24"/>
        </w:rPr>
        <w:t>3、</w:t>
      </w:r>
      <w:r>
        <w:rPr>
          <w:rFonts w:ascii="仿宋" w:hAnsi="仿宋" w:eastAsia="仿宋"/>
          <w:b/>
          <w:szCs w:val="24"/>
        </w:rPr>
        <w:t>标准</w:t>
      </w:r>
    </w:p>
    <w:p>
      <w:pPr>
        <w:spacing w:line="360" w:lineRule="auto"/>
        <w:ind w:firstLine="240" w:firstLineChars="100"/>
        <w:rPr>
          <w:rFonts w:ascii="仿宋" w:hAnsi="仿宋" w:eastAsia="仿宋"/>
          <w:szCs w:val="24"/>
        </w:rPr>
      </w:pPr>
      <w:r>
        <w:rPr>
          <w:rFonts w:ascii="仿宋" w:hAnsi="仿宋" w:eastAsia="仿宋"/>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szCs w:val="24"/>
        </w:rPr>
      </w:pPr>
      <w:r>
        <w:rPr>
          <w:rFonts w:ascii="仿宋" w:hAnsi="仿宋" w:eastAsia="仿宋"/>
          <w:szCs w:val="24"/>
        </w:rPr>
        <w:t>3.2 计量单位均采用中华人民共和国法定计量单位。</w:t>
      </w:r>
    </w:p>
    <w:p>
      <w:pPr>
        <w:tabs>
          <w:tab w:val="left" w:pos="8600"/>
          <w:tab w:val="left" w:pos="10605"/>
        </w:tabs>
        <w:spacing w:line="360" w:lineRule="auto"/>
        <w:ind w:left="-360" w:leftChars="-150" w:right="322" w:rightChars="134" w:firstLine="104" w:firstLineChars="43"/>
        <w:rPr>
          <w:rFonts w:ascii="仿宋" w:hAnsi="仿宋" w:eastAsia="仿宋"/>
          <w:b/>
          <w:bCs/>
          <w:szCs w:val="24"/>
        </w:rPr>
      </w:pPr>
      <w:r>
        <w:rPr>
          <w:rFonts w:ascii="仿宋" w:hAnsi="仿宋" w:eastAsia="仿宋"/>
          <w:b/>
          <w:bCs/>
          <w:szCs w:val="24"/>
        </w:rPr>
        <w:t>4、付款</w:t>
      </w:r>
    </w:p>
    <w:p>
      <w:pPr>
        <w:tabs>
          <w:tab w:val="left" w:pos="360"/>
          <w:tab w:val="left" w:pos="7900"/>
          <w:tab w:val="left" w:pos="8600"/>
          <w:tab w:val="left" w:pos="10605"/>
        </w:tabs>
        <w:spacing w:line="360" w:lineRule="auto"/>
        <w:ind w:right="322" w:rightChars="134" w:firstLine="240" w:firstLineChars="100"/>
        <w:rPr>
          <w:rFonts w:ascii="仿宋" w:hAnsi="仿宋" w:eastAsia="仿宋"/>
          <w:szCs w:val="24"/>
        </w:rPr>
      </w:pPr>
      <w:r>
        <w:rPr>
          <w:rFonts w:ascii="仿宋" w:hAnsi="仿宋" w:eastAsia="仿宋"/>
          <w:szCs w:val="24"/>
        </w:rPr>
        <w:t>4.1本合同项下的付款方法和条件在“合同特殊条款”中有规定。</w:t>
      </w:r>
    </w:p>
    <w:p>
      <w:pPr>
        <w:tabs>
          <w:tab w:val="left" w:pos="7900"/>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5、价格</w:t>
      </w:r>
    </w:p>
    <w:p>
      <w:pPr>
        <w:tabs>
          <w:tab w:val="left" w:pos="7900"/>
          <w:tab w:val="left" w:pos="8600"/>
          <w:tab w:val="left" w:pos="10605"/>
        </w:tabs>
        <w:autoSpaceDE w:val="0"/>
        <w:autoSpaceDN w:val="0"/>
        <w:spacing w:line="360" w:lineRule="auto"/>
        <w:ind w:left="-360" w:leftChars="-150" w:right="322" w:rightChars="134" w:firstLine="144" w:firstLineChars="60"/>
        <w:textAlignment w:val="bottom"/>
        <w:rPr>
          <w:rFonts w:ascii="仿宋" w:hAnsi="仿宋" w:eastAsia="仿宋"/>
          <w:szCs w:val="24"/>
        </w:rPr>
      </w:pPr>
      <w:r>
        <w:rPr>
          <w:rFonts w:ascii="仿宋" w:hAnsi="仿宋" w:eastAsia="仿宋"/>
          <w:szCs w:val="24"/>
        </w:rPr>
        <w:t xml:space="preserve">   5.1  合同总价 人民币</w:t>
      </w:r>
      <w:r>
        <w:rPr>
          <w:rFonts w:ascii="仿宋" w:hAnsi="仿宋" w:eastAsia="仿宋"/>
          <w:szCs w:val="24"/>
          <w:u w:val="single"/>
        </w:rPr>
        <w:t xml:space="preserve">         </w:t>
      </w:r>
      <w:r>
        <w:rPr>
          <w:rFonts w:ascii="仿宋" w:hAnsi="仿宋" w:eastAsia="仿宋"/>
          <w:szCs w:val="24"/>
        </w:rPr>
        <w:t>元。</w:t>
      </w:r>
    </w:p>
    <w:p>
      <w:pPr>
        <w:tabs>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6、服务质量保证</w:t>
      </w:r>
    </w:p>
    <w:p>
      <w:pPr>
        <w:widowControl/>
        <w:spacing w:line="360" w:lineRule="auto"/>
        <w:ind w:firstLine="240" w:firstLineChars="100"/>
        <w:jc w:val="left"/>
        <w:rPr>
          <w:rFonts w:ascii="仿宋" w:hAnsi="仿宋" w:eastAsia="仿宋"/>
          <w:bCs/>
          <w:szCs w:val="24"/>
        </w:rPr>
      </w:pPr>
      <w:r>
        <w:rPr>
          <w:rFonts w:ascii="仿宋" w:hAnsi="仿宋" w:eastAsia="仿宋"/>
          <w:szCs w:val="24"/>
        </w:rPr>
        <w:t xml:space="preserve">6.1 </w:t>
      </w:r>
      <w:r>
        <w:rPr>
          <w:rFonts w:ascii="仿宋" w:hAnsi="仿宋" w:eastAsia="仿宋"/>
          <w:bCs/>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bCs/>
          <w:szCs w:val="24"/>
        </w:rPr>
      </w:pPr>
      <w:r>
        <w:rPr>
          <w:rFonts w:ascii="仿宋" w:hAnsi="仿宋" w:eastAsia="仿宋"/>
          <w:bCs/>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bCs/>
          <w:szCs w:val="24"/>
        </w:rPr>
      </w:pPr>
      <w:r>
        <w:rPr>
          <w:rFonts w:ascii="仿宋" w:hAnsi="仿宋" w:eastAsia="仿宋"/>
          <w:bCs/>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30" w:leftChars="-100" w:right="322" w:rightChars="134" w:hanging="210" w:hangingChars="87"/>
        <w:rPr>
          <w:rFonts w:ascii="仿宋" w:hAnsi="仿宋" w:eastAsia="仿宋"/>
          <w:b/>
          <w:szCs w:val="24"/>
        </w:rPr>
      </w:pPr>
      <w:r>
        <w:rPr>
          <w:rFonts w:ascii="仿宋" w:hAnsi="仿宋" w:eastAsia="仿宋"/>
          <w:b/>
          <w:szCs w:val="24"/>
        </w:rPr>
        <w:t>7、转让</w:t>
      </w:r>
    </w:p>
    <w:p>
      <w:pPr>
        <w:tabs>
          <w:tab w:val="left" w:pos="8600"/>
          <w:tab w:val="left" w:pos="10605"/>
        </w:tabs>
        <w:spacing w:line="360" w:lineRule="auto"/>
        <w:ind w:left="-168" w:leftChars="-70" w:right="19" w:rightChars="8" w:firstLine="348" w:firstLineChars="150"/>
        <w:rPr>
          <w:rFonts w:ascii="仿宋" w:hAnsi="仿宋" w:eastAsia="仿宋"/>
          <w:bCs/>
          <w:spacing w:val="-4"/>
          <w:szCs w:val="24"/>
        </w:rPr>
      </w:pPr>
      <w:r>
        <w:rPr>
          <w:rFonts w:ascii="仿宋" w:hAnsi="仿宋" w:eastAsia="仿宋"/>
          <w:bCs/>
          <w:spacing w:val="-4"/>
          <w:szCs w:val="24"/>
        </w:rPr>
        <w:t>7.1除甲方书面同意外，乙方不得将自己应履行的全部或部分合同义务转给第三方。</w:t>
      </w:r>
    </w:p>
    <w:p>
      <w:pPr>
        <w:spacing w:line="360" w:lineRule="auto"/>
        <w:ind w:left="570" w:leftChars="-100" w:hanging="810" w:hangingChars="336"/>
        <w:rPr>
          <w:rFonts w:ascii="仿宋" w:hAnsi="仿宋" w:eastAsia="仿宋"/>
          <w:b/>
          <w:szCs w:val="24"/>
        </w:rPr>
      </w:pPr>
      <w:r>
        <w:rPr>
          <w:rFonts w:ascii="仿宋" w:hAnsi="仿宋" w:eastAsia="仿宋"/>
          <w:b/>
          <w:szCs w:val="24"/>
        </w:rPr>
        <w:t>8、乙方履约延误</w:t>
      </w:r>
    </w:p>
    <w:p>
      <w:pPr>
        <w:spacing w:line="360" w:lineRule="auto"/>
        <w:ind w:left="617" w:leftChars="57" w:hanging="480" w:hangingChars="200"/>
        <w:rPr>
          <w:rFonts w:ascii="仿宋" w:hAnsi="仿宋" w:eastAsia="仿宋"/>
          <w:szCs w:val="24"/>
        </w:rPr>
      </w:pPr>
      <w:r>
        <w:rPr>
          <w:rFonts w:ascii="仿宋" w:hAnsi="仿宋" w:eastAsia="仿宋"/>
          <w:szCs w:val="24"/>
        </w:rPr>
        <w:t>8.1 乙方应按照比选文件中规定的时间内提供服务。</w:t>
      </w:r>
    </w:p>
    <w:p>
      <w:pPr>
        <w:spacing w:line="360" w:lineRule="auto"/>
        <w:ind w:left="-120" w:leftChars="-50" w:firstLine="220" w:firstLineChars="92"/>
        <w:rPr>
          <w:rFonts w:ascii="仿宋" w:hAnsi="仿宋" w:eastAsia="仿宋"/>
          <w:szCs w:val="24"/>
        </w:rPr>
      </w:pPr>
      <w:r>
        <w:rPr>
          <w:rFonts w:ascii="仿宋" w:hAnsi="仿宋" w:eastAsia="仿宋"/>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20" w:leftChars="-50" w:firstLine="220" w:firstLineChars="92"/>
        <w:rPr>
          <w:rFonts w:ascii="仿宋" w:hAnsi="仿宋" w:eastAsia="仿宋"/>
          <w:szCs w:val="24"/>
        </w:rPr>
      </w:pPr>
      <w:r>
        <w:rPr>
          <w:rFonts w:ascii="仿宋" w:hAnsi="仿宋" w:eastAsia="仿宋"/>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60" w:leftChars="-150" w:right="322" w:rightChars="134" w:firstLine="145" w:firstLineChars="60"/>
        <w:rPr>
          <w:rFonts w:ascii="仿宋" w:hAnsi="仿宋" w:eastAsia="仿宋"/>
          <w:b/>
          <w:bCs/>
          <w:szCs w:val="24"/>
        </w:rPr>
      </w:pPr>
      <w:r>
        <w:rPr>
          <w:rFonts w:ascii="仿宋" w:hAnsi="仿宋" w:eastAsia="仿宋"/>
          <w:b/>
          <w:bCs/>
          <w:szCs w:val="24"/>
        </w:rPr>
        <w:t>9、误期赔偿费</w:t>
      </w:r>
    </w:p>
    <w:p>
      <w:pPr>
        <w:tabs>
          <w:tab w:val="left" w:pos="8600"/>
          <w:tab w:val="left" w:pos="10605"/>
        </w:tabs>
        <w:spacing w:line="360" w:lineRule="auto"/>
        <w:ind w:left="-86" w:leftChars="-36" w:right="322" w:rightChars="134" w:firstLine="180" w:firstLineChars="75"/>
        <w:rPr>
          <w:rFonts w:ascii="仿宋" w:hAnsi="仿宋" w:eastAsia="仿宋"/>
          <w:szCs w:val="24"/>
        </w:rPr>
      </w:pPr>
      <w:r>
        <w:rPr>
          <w:rFonts w:ascii="仿宋" w:hAnsi="仿宋" w:eastAsia="仿宋"/>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60" w:leftChars="-150" w:right="322" w:rightChars="134" w:firstLine="145" w:firstLineChars="60"/>
        <w:rPr>
          <w:rFonts w:ascii="仿宋" w:hAnsi="仿宋" w:eastAsia="仿宋"/>
          <w:b/>
          <w:bCs/>
          <w:szCs w:val="24"/>
        </w:rPr>
      </w:pPr>
      <w:r>
        <w:rPr>
          <w:rFonts w:ascii="仿宋" w:hAnsi="仿宋" w:eastAsia="仿宋"/>
          <w:b/>
          <w:bCs/>
          <w:szCs w:val="24"/>
        </w:rPr>
        <w:t>10、不可抗力</w:t>
      </w:r>
    </w:p>
    <w:p>
      <w:pPr>
        <w:spacing w:line="360" w:lineRule="auto"/>
        <w:ind w:left="1" w:firstLine="103" w:firstLineChars="43"/>
        <w:rPr>
          <w:rFonts w:ascii="仿宋" w:hAnsi="仿宋" w:eastAsia="仿宋"/>
          <w:szCs w:val="24"/>
        </w:rPr>
      </w:pPr>
      <w:r>
        <w:rPr>
          <w:rFonts w:ascii="仿宋" w:hAnsi="仿宋" w:eastAsia="仿宋"/>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szCs w:val="24"/>
        </w:rPr>
      </w:pPr>
      <w:r>
        <w:rPr>
          <w:rFonts w:ascii="仿宋" w:hAnsi="仿宋" w:eastAsia="仿宋"/>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szCs w:val="24"/>
        </w:rPr>
      </w:pPr>
      <w:r>
        <w:rPr>
          <w:rFonts w:ascii="仿宋" w:hAnsi="仿宋" w:eastAsia="仿宋"/>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11、税和关税（如适用）</w:t>
      </w:r>
    </w:p>
    <w:p>
      <w:pPr>
        <w:tabs>
          <w:tab w:val="left" w:pos="8600"/>
          <w:tab w:val="left" w:pos="10605"/>
        </w:tabs>
        <w:autoSpaceDE w:val="0"/>
        <w:autoSpaceDN w:val="0"/>
        <w:spacing w:line="360" w:lineRule="auto"/>
        <w:ind w:right="322" w:rightChars="134" w:firstLine="208" w:firstLineChars="87"/>
        <w:textAlignment w:val="bottom"/>
        <w:rPr>
          <w:rFonts w:ascii="仿宋" w:hAnsi="仿宋" w:eastAsia="仿宋"/>
          <w:szCs w:val="24"/>
        </w:rPr>
      </w:pPr>
      <w:r>
        <w:rPr>
          <w:rFonts w:ascii="仿宋" w:hAnsi="仿宋" w:eastAsia="仿宋"/>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50" w:leftChars="21" w:right="322" w:rightChars="134" w:firstLine="165" w:firstLineChars="69"/>
        <w:textAlignment w:val="bottom"/>
        <w:rPr>
          <w:rFonts w:ascii="仿宋" w:hAnsi="仿宋" w:eastAsia="仿宋"/>
          <w:szCs w:val="24"/>
        </w:rPr>
      </w:pPr>
      <w:r>
        <w:rPr>
          <w:rFonts w:ascii="仿宋" w:hAnsi="仿宋" w:eastAsia="仿宋"/>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60" w:leftChars="-150" w:right="322" w:rightChars="134" w:firstLine="104" w:firstLineChars="43"/>
        <w:textAlignment w:val="bottom"/>
        <w:rPr>
          <w:rFonts w:ascii="仿宋" w:hAnsi="仿宋" w:eastAsia="仿宋"/>
          <w:b/>
          <w:szCs w:val="24"/>
        </w:rPr>
      </w:pPr>
      <w:r>
        <w:rPr>
          <w:rFonts w:ascii="仿宋" w:hAnsi="仿宋" w:eastAsia="仿宋"/>
          <w:b/>
          <w:bCs/>
          <w:szCs w:val="24"/>
        </w:rPr>
        <w:t>12、</w:t>
      </w:r>
      <w:r>
        <w:rPr>
          <w:rFonts w:ascii="仿宋" w:hAnsi="仿宋" w:eastAsia="仿宋"/>
          <w:b/>
          <w:szCs w:val="24"/>
        </w:rPr>
        <w:t>争议的解决</w:t>
      </w:r>
    </w:p>
    <w:p>
      <w:pPr>
        <w:tabs>
          <w:tab w:val="left" w:pos="8600"/>
        </w:tabs>
        <w:spacing w:line="360" w:lineRule="auto"/>
        <w:ind w:left="386" w:leftChars="99" w:right="322" w:rightChars="134" w:hanging="148" w:hangingChars="62"/>
        <w:rPr>
          <w:rFonts w:ascii="仿宋" w:hAnsi="仿宋" w:eastAsia="仿宋"/>
          <w:szCs w:val="24"/>
        </w:rPr>
      </w:pPr>
      <w:r>
        <w:rPr>
          <w:rFonts w:ascii="仿宋" w:hAnsi="仿宋" w:eastAsia="仿宋"/>
          <w:szCs w:val="24"/>
        </w:rPr>
        <w:t>12.1合同实施或与合同有关的一切争端应通过双方友好协商解决。如果友</w:t>
      </w:r>
    </w:p>
    <w:p>
      <w:pPr>
        <w:tabs>
          <w:tab w:val="left" w:pos="8600"/>
        </w:tabs>
        <w:spacing w:line="360" w:lineRule="auto"/>
        <w:ind w:right="322" w:rightChars="134" w:firstLine="480"/>
        <w:rPr>
          <w:rFonts w:ascii="仿宋" w:hAnsi="仿宋" w:eastAsia="仿宋"/>
          <w:szCs w:val="24"/>
        </w:rPr>
      </w:pPr>
      <w:r>
        <w:rPr>
          <w:rFonts w:ascii="仿宋" w:hAnsi="仿宋" w:eastAsia="仿宋"/>
          <w:szCs w:val="24"/>
        </w:rPr>
        <w:t>好协商不能解决，任何一方当事人可以向甲方所在地人民法院提起诉讼。</w:t>
      </w:r>
    </w:p>
    <w:p>
      <w:pPr>
        <w:tabs>
          <w:tab w:val="left" w:pos="8600"/>
        </w:tabs>
        <w:spacing w:line="360" w:lineRule="auto"/>
        <w:ind w:right="322" w:rightChars="134" w:firstLine="240" w:firstLineChars="100"/>
        <w:rPr>
          <w:rFonts w:ascii="仿宋" w:hAnsi="仿宋" w:eastAsia="仿宋"/>
          <w:szCs w:val="24"/>
        </w:rPr>
      </w:pPr>
      <w:r>
        <w:rPr>
          <w:rFonts w:ascii="仿宋" w:hAnsi="仿宋" w:eastAsia="仿宋"/>
          <w:szCs w:val="24"/>
        </w:rPr>
        <w:t>12.2  在诉讼期间，除正在进行诉讼的部分外，本合同其他部分应继续执行。</w:t>
      </w:r>
    </w:p>
    <w:p>
      <w:pPr>
        <w:tabs>
          <w:tab w:val="left" w:pos="8600"/>
          <w:tab w:val="left" w:pos="10605"/>
        </w:tabs>
        <w:spacing w:line="360" w:lineRule="auto"/>
        <w:ind w:left="-360" w:leftChars="-150" w:right="322" w:rightChars="134" w:firstLine="145" w:firstLineChars="60"/>
        <w:rPr>
          <w:rFonts w:ascii="仿宋" w:hAnsi="仿宋" w:eastAsia="仿宋"/>
          <w:b/>
          <w:bCs/>
          <w:szCs w:val="24"/>
        </w:rPr>
      </w:pPr>
      <w:r>
        <w:rPr>
          <w:rFonts w:ascii="仿宋" w:hAnsi="仿宋" w:eastAsia="仿宋"/>
          <w:b/>
          <w:bCs/>
          <w:szCs w:val="24"/>
        </w:rPr>
        <w:t>13、 违约终止合同</w:t>
      </w:r>
    </w:p>
    <w:p>
      <w:pPr>
        <w:tabs>
          <w:tab w:val="left" w:pos="8100"/>
          <w:tab w:val="left" w:pos="8600"/>
          <w:tab w:val="left" w:pos="10605"/>
        </w:tabs>
        <w:spacing w:line="360" w:lineRule="auto"/>
        <w:ind w:left="814" w:leftChars="89" w:right="322" w:rightChars="134" w:hanging="600" w:hangingChars="250"/>
        <w:rPr>
          <w:rFonts w:ascii="仿宋" w:hAnsi="仿宋" w:eastAsia="仿宋"/>
          <w:szCs w:val="24"/>
        </w:rPr>
      </w:pPr>
      <w:r>
        <w:rPr>
          <w:rFonts w:ascii="仿宋" w:hAnsi="仿宋" w:eastAsia="仿宋"/>
          <w:szCs w:val="24"/>
        </w:rPr>
        <w:t>13.1  在甲方对乙方违约而采取的任何补救措施不受影响的情况下，甲方</w:t>
      </w:r>
    </w:p>
    <w:p>
      <w:pPr>
        <w:tabs>
          <w:tab w:val="left" w:pos="8100"/>
          <w:tab w:val="left" w:pos="8600"/>
          <w:tab w:val="left" w:pos="10605"/>
        </w:tabs>
        <w:spacing w:line="360" w:lineRule="auto"/>
        <w:ind w:right="322" w:rightChars="134" w:firstLine="480"/>
        <w:rPr>
          <w:rFonts w:ascii="仿宋" w:hAnsi="仿宋" w:eastAsia="仿宋"/>
          <w:szCs w:val="24"/>
        </w:rPr>
      </w:pPr>
      <w:r>
        <w:rPr>
          <w:rFonts w:ascii="仿宋" w:hAnsi="仿宋" w:eastAsia="仿宋"/>
          <w:szCs w:val="24"/>
        </w:rPr>
        <w:t>可向乙方发出书面违约通知书，提出终止部分或全部合同：</w:t>
      </w:r>
    </w:p>
    <w:p>
      <w:pPr>
        <w:tabs>
          <w:tab w:val="left" w:pos="8100"/>
          <w:tab w:val="left" w:pos="8600"/>
          <w:tab w:val="left" w:pos="10605"/>
        </w:tabs>
        <w:spacing w:line="360" w:lineRule="auto"/>
        <w:ind w:left="125" w:leftChars="52" w:right="322" w:rightChars="134" w:firstLine="120" w:firstLineChars="50"/>
        <w:rPr>
          <w:rFonts w:ascii="仿宋" w:hAnsi="仿宋" w:eastAsia="仿宋"/>
          <w:szCs w:val="24"/>
        </w:rPr>
      </w:pPr>
      <w:r>
        <w:rPr>
          <w:rFonts w:ascii="仿宋" w:hAnsi="仿宋" w:eastAsia="仿宋"/>
          <w:szCs w:val="24"/>
        </w:rPr>
        <w:t>13.1.1 如果乙方未能在合同规定的限期或甲方同意延长的限期内提供部</w:t>
      </w:r>
    </w:p>
    <w:p>
      <w:pPr>
        <w:tabs>
          <w:tab w:val="left" w:pos="8100"/>
          <w:tab w:val="left" w:pos="8600"/>
          <w:tab w:val="left" w:pos="10605"/>
        </w:tabs>
        <w:spacing w:line="360" w:lineRule="auto"/>
        <w:ind w:right="322" w:rightChars="134" w:firstLine="480"/>
        <w:rPr>
          <w:rFonts w:ascii="仿宋" w:hAnsi="仿宋" w:eastAsia="仿宋"/>
          <w:szCs w:val="24"/>
        </w:rPr>
      </w:pPr>
      <w:r>
        <w:rPr>
          <w:rFonts w:ascii="仿宋" w:hAnsi="仿宋" w:eastAsia="仿宋"/>
          <w:szCs w:val="24"/>
        </w:rPr>
        <w:t xml:space="preserve">分或全部服务； </w:t>
      </w:r>
    </w:p>
    <w:p>
      <w:pPr>
        <w:tabs>
          <w:tab w:val="left" w:pos="1920"/>
          <w:tab w:val="left" w:pos="8100"/>
          <w:tab w:val="left" w:pos="8600"/>
          <w:tab w:val="left" w:pos="10605"/>
        </w:tabs>
        <w:spacing w:line="360" w:lineRule="auto"/>
        <w:ind w:right="322" w:rightChars="134" w:firstLine="240" w:firstLineChars="100"/>
        <w:rPr>
          <w:rFonts w:ascii="仿宋" w:hAnsi="仿宋" w:eastAsia="仿宋"/>
          <w:szCs w:val="24"/>
        </w:rPr>
      </w:pPr>
      <w:r>
        <w:rPr>
          <w:rFonts w:ascii="仿宋" w:hAnsi="仿宋" w:eastAsia="仿宋"/>
          <w:szCs w:val="24"/>
        </w:rPr>
        <w:t>13.1.2 如果乙方未能履行合同规定的其它任何义务。</w:t>
      </w:r>
    </w:p>
    <w:p>
      <w:pPr>
        <w:tabs>
          <w:tab w:val="left" w:pos="8100"/>
          <w:tab w:val="left" w:pos="8600"/>
          <w:tab w:val="left" w:pos="10605"/>
        </w:tabs>
        <w:spacing w:line="360" w:lineRule="auto"/>
        <w:ind w:right="322" w:rightChars="134" w:firstLine="208" w:firstLineChars="87"/>
        <w:rPr>
          <w:rFonts w:ascii="仿宋" w:hAnsi="仿宋" w:eastAsia="仿宋"/>
          <w:szCs w:val="24"/>
        </w:rPr>
      </w:pPr>
      <w:r>
        <w:rPr>
          <w:rFonts w:ascii="仿宋" w:hAnsi="仿宋" w:eastAsia="仿宋"/>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14、 破产终止合同</w:t>
      </w:r>
    </w:p>
    <w:p>
      <w:pPr>
        <w:tabs>
          <w:tab w:val="left" w:pos="8100"/>
          <w:tab w:val="left" w:pos="8600"/>
          <w:tab w:val="left" w:pos="10605"/>
        </w:tabs>
        <w:autoSpaceDE w:val="0"/>
        <w:autoSpaceDN w:val="0"/>
        <w:spacing w:line="360" w:lineRule="auto"/>
        <w:ind w:right="322" w:rightChars="134" w:firstLine="208" w:firstLineChars="87"/>
        <w:textAlignment w:val="bottom"/>
        <w:rPr>
          <w:rFonts w:ascii="仿宋" w:hAnsi="仿宋" w:eastAsia="仿宋"/>
          <w:szCs w:val="24"/>
        </w:rPr>
      </w:pPr>
      <w:r>
        <w:rPr>
          <w:rFonts w:ascii="仿宋" w:hAnsi="仿宋" w:eastAsia="仿宋"/>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60" w:leftChars="-150" w:right="322" w:rightChars="134" w:firstLine="145" w:firstLineChars="60"/>
        <w:rPr>
          <w:rFonts w:ascii="仿宋" w:hAnsi="仿宋" w:eastAsia="仿宋"/>
          <w:b/>
          <w:bCs/>
          <w:szCs w:val="24"/>
        </w:rPr>
      </w:pPr>
      <w:r>
        <w:rPr>
          <w:rFonts w:ascii="仿宋" w:hAnsi="仿宋" w:eastAsia="仿宋"/>
          <w:b/>
          <w:bCs/>
          <w:szCs w:val="24"/>
        </w:rPr>
        <w:t>15、合同修改</w:t>
      </w:r>
    </w:p>
    <w:p>
      <w:pPr>
        <w:tabs>
          <w:tab w:val="left" w:pos="8100"/>
          <w:tab w:val="left" w:pos="8600"/>
          <w:tab w:val="left" w:pos="10605"/>
        </w:tabs>
        <w:spacing w:line="360" w:lineRule="auto"/>
        <w:ind w:left="-360" w:leftChars="-150" w:right="322" w:rightChars="134" w:firstLine="384" w:firstLineChars="160"/>
        <w:rPr>
          <w:rFonts w:ascii="仿宋" w:hAnsi="仿宋" w:eastAsia="仿宋"/>
          <w:szCs w:val="24"/>
        </w:rPr>
      </w:pPr>
      <w:r>
        <w:rPr>
          <w:rFonts w:ascii="仿宋" w:hAnsi="仿宋" w:eastAsia="仿宋"/>
          <w:szCs w:val="24"/>
        </w:rPr>
        <w:t>15.1  任何对合同条件的变更或修改均须双方签订书面的修改书。</w:t>
      </w:r>
    </w:p>
    <w:p>
      <w:pPr>
        <w:tabs>
          <w:tab w:val="left" w:pos="8100"/>
          <w:tab w:val="left" w:pos="8600"/>
          <w:tab w:val="left" w:pos="10605"/>
        </w:tabs>
        <w:spacing w:line="360" w:lineRule="auto"/>
        <w:ind w:left="-360" w:leftChars="-150" w:right="322" w:rightChars="134" w:firstLine="145" w:firstLineChars="60"/>
        <w:rPr>
          <w:rFonts w:ascii="仿宋" w:hAnsi="仿宋" w:eastAsia="仿宋"/>
          <w:b/>
          <w:szCs w:val="24"/>
        </w:rPr>
      </w:pPr>
      <w:r>
        <w:rPr>
          <w:rFonts w:ascii="仿宋" w:hAnsi="仿宋" w:eastAsia="仿宋"/>
          <w:b/>
          <w:szCs w:val="24"/>
        </w:rPr>
        <w:t>16、通知</w:t>
      </w:r>
    </w:p>
    <w:p>
      <w:pPr>
        <w:tabs>
          <w:tab w:val="left" w:pos="8100"/>
          <w:tab w:val="left" w:pos="8600"/>
          <w:tab w:val="left" w:pos="10605"/>
        </w:tabs>
        <w:spacing w:line="360" w:lineRule="auto"/>
        <w:ind w:right="322" w:rightChars="134" w:firstLine="103" w:firstLineChars="43"/>
        <w:rPr>
          <w:rFonts w:ascii="仿宋" w:hAnsi="仿宋" w:eastAsia="仿宋"/>
          <w:szCs w:val="24"/>
        </w:rPr>
      </w:pPr>
      <w:r>
        <w:rPr>
          <w:rFonts w:ascii="仿宋" w:hAnsi="仿宋" w:eastAsia="仿宋"/>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60" w:leftChars="-150" w:right="322" w:rightChars="134" w:firstLine="145" w:firstLineChars="60"/>
        <w:rPr>
          <w:rFonts w:ascii="仿宋" w:hAnsi="仿宋" w:eastAsia="仿宋"/>
          <w:b/>
          <w:szCs w:val="24"/>
        </w:rPr>
      </w:pPr>
      <w:r>
        <w:rPr>
          <w:rFonts w:ascii="仿宋" w:hAnsi="仿宋" w:eastAsia="仿宋"/>
          <w:b/>
          <w:szCs w:val="24"/>
        </w:rPr>
        <w:t>17、计量单位</w:t>
      </w:r>
    </w:p>
    <w:p>
      <w:pPr>
        <w:tabs>
          <w:tab w:val="left" w:pos="8100"/>
          <w:tab w:val="left" w:pos="8600"/>
          <w:tab w:val="left" w:pos="10605"/>
        </w:tabs>
        <w:spacing w:line="360" w:lineRule="auto"/>
        <w:ind w:left="-360" w:leftChars="-150" w:right="322" w:rightChars="134" w:firstLine="384" w:firstLineChars="160"/>
        <w:rPr>
          <w:rFonts w:ascii="仿宋" w:hAnsi="仿宋" w:eastAsia="仿宋"/>
          <w:szCs w:val="24"/>
        </w:rPr>
      </w:pPr>
      <w:r>
        <w:rPr>
          <w:rFonts w:ascii="仿宋" w:hAnsi="仿宋" w:eastAsia="仿宋"/>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18、适用法律</w:t>
      </w:r>
    </w:p>
    <w:p>
      <w:pPr>
        <w:tabs>
          <w:tab w:val="left" w:pos="8100"/>
          <w:tab w:val="left" w:pos="8600"/>
          <w:tab w:val="left" w:pos="10605"/>
        </w:tabs>
        <w:spacing w:line="360" w:lineRule="auto"/>
        <w:ind w:left="-360" w:leftChars="-150" w:right="322" w:rightChars="134" w:firstLine="384" w:firstLineChars="160"/>
        <w:rPr>
          <w:rFonts w:ascii="仿宋" w:hAnsi="仿宋" w:eastAsia="仿宋"/>
          <w:szCs w:val="24"/>
        </w:rPr>
      </w:pPr>
      <w:r>
        <w:rPr>
          <w:rFonts w:ascii="仿宋" w:hAnsi="仿宋" w:eastAsia="仿宋"/>
          <w:szCs w:val="24"/>
        </w:rPr>
        <w:t>18.1  本合同按照中国法律进行解释。</w:t>
      </w:r>
      <w:bookmarkStart w:id="71" w:name="_Toc413078149"/>
      <w:bookmarkStart w:id="72" w:name="_Toc163893444"/>
    </w:p>
    <w:p>
      <w:pPr>
        <w:tabs>
          <w:tab w:val="left" w:pos="8100"/>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19、履约保证金</w:t>
      </w:r>
      <w:bookmarkEnd w:id="71"/>
      <w:bookmarkEnd w:id="72"/>
      <w:r>
        <w:rPr>
          <w:rFonts w:ascii="仿宋" w:hAnsi="仿宋" w:eastAsia="仿宋"/>
          <w:b/>
          <w:bCs/>
          <w:szCs w:val="24"/>
        </w:rPr>
        <w:t>（如适用）</w:t>
      </w:r>
    </w:p>
    <w:p>
      <w:pPr>
        <w:spacing w:line="360" w:lineRule="auto"/>
        <w:ind w:firstLine="480"/>
        <w:rPr>
          <w:rFonts w:ascii="仿宋" w:hAnsi="仿宋" w:eastAsia="仿宋"/>
          <w:szCs w:val="24"/>
        </w:rPr>
      </w:pPr>
      <w:r>
        <w:rPr>
          <w:rFonts w:ascii="仿宋" w:hAnsi="仿宋" w:eastAsia="仿宋"/>
          <w:szCs w:val="24"/>
        </w:rPr>
        <w:t>19.1    本合同乙方应按照合同特殊条款的约定向甲方提交履约保证金。</w:t>
      </w:r>
    </w:p>
    <w:p>
      <w:pPr>
        <w:spacing w:line="360" w:lineRule="auto"/>
        <w:ind w:firstLine="480"/>
        <w:rPr>
          <w:rFonts w:ascii="仿宋" w:hAnsi="仿宋" w:eastAsia="仿宋"/>
          <w:szCs w:val="24"/>
        </w:rPr>
      </w:pPr>
      <w:r>
        <w:rPr>
          <w:rFonts w:ascii="仿宋" w:hAnsi="仿宋" w:eastAsia="仿宋"/>
          <w:szCs w:val="24"/>
        </w:rPr>
        <w:t>19.2　　履约保证金用于补偿甲方因乙方不能履行其合同义务而蒙受的损失。</w:t>
      </w:r>
    </w:p>
    <w:p>
      <w:pPr>
        <w:spacing w:line="360" w:lineRule="auto"/>
        <w:ind w:firstLine="480"/>
        <w:rPr>
          <w:rFonts w:ascii="仿宋" w:hAnsi="仿宋" w:eastAsia="仿宋"/>
          <w:szCs w:val="24"/>
        </w:rPr>
      </w:pPr>
      <w:r>
        <w:rPr>
          <w:rFonts w:ascii="仿宋" w:hAnsi="仿宋" w:eastAsia="仿宋"/>
          <w:szCs w:val="24"/>
        </w:rPr>
        <w:t>19.3　　履约保证金应使用本合同货币，按下述方式之一提交：</w:t>
      </w:r>
    </w:p>
    <w:p>
      <w:pPr>
        <w:spacing w:line="360" w:lineRule="auto"/>
        <w:ind w:left="1094" w:leftChars="456" w:firstLine="480"/>
        <w:rPr>
          <w:rFonts w:ascii="仿宋" w:hAnsi="仿宋" w:eastAsia="仿宋"/>
          <w:szCs w:val="24"/>
        </w:rPr>
      </w:pPr>
      <w:r>
        <w:rPr>
          <w:rFonts w:ascii="仿宋" w:hAnsi="仿宋" w:eastAsia="仿宋"/>
          <w:szCs w:val="24"/>
        </w:rPr>
        <w:t>1) 甲方可接受的在中华人民共和国注册和营业的银行，按比选文件提供的保函格式，或其他甲方可接受的格式。</w:t>
      </w:r>
    </w:p>
    <w:p>
      <w:pPr>
        <w:spacing w:line="360" w:lineRule="auto"/>
        <w:ind w:left="1094" w:leftChars="456" w:firstLine="480"/>
        <w:rPr>
          <w:rFonts w:ascii="仿宋" w:hAnsi="仿宋" w:eastAsia="仿宋"/>
        </w:rPr>
      </w:pPr>
      <w:r>
        <w:rPr>
          <w:rFonts w:ascii="仿宋" w:hAnsi="仿宋" w:eastAsia="仿宋"/>
        </w:rPr>
        <w:t>2) 支票、汇票、本票、网上银行支付、金融机构或担保机构出具的保函等非现金形式。</w:t>
      </w:r>
    </w:p>
    <w:p>
      <w:pPr>
        <w:spacing w:line="360" w:lineRule="auto"/>
        <w:ind w:left="960" w:hanging="960" w:hangingChars="400"/>
        <w:rPr>
          <w:rFonts w:ascii="仿宋" w:hAnsi="仿宋" w:eastAsia="仿宋"/>
          <w:szCs w:val="24"/>
        </w:rPr>
      </w:pPr>
      <w:r>
        <w:rPr>
          <w:rFonts w:ascii="仿宋" w:hAnsi="仿宋" w:eastAsia="仿宋"/>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60" w:leftChars="-150" w:right="322" w:rightChars="134" w:firstLine="145" w:firstLineChars="60"/>
        <w:textAlignment w:val="bottom"/>
        <w:rPr>
          <w:rFonts w:ascii="仿宋" w:hAnsi="仿宋" w:eastAsia="仿宋"/>
          <w:b/>
          <w:bCs/>
          <w:szCs w:val="24"/>
        </w:rPr>
      </w:pPr>
      <w:r>
        <w:rPr>
          <w:rFonts w:ascii="仿宋" w:hAnsi="仿宋" w:eastAsia="仿宋"/>
          <w:b/>
          <w:bCs/>
          <w:szCs w:val="24"/>
        </w:rPr>
        <w:t>20、 合同生效及其它</w:t>
      </w:r>
    </w:p>
    <w:p>
      <w:pPr>
        <w:spacing w:line="360" w:lineRule="auto"/>
        <w:ind w:left="617" w:leftChars="57" w:hanging="480" w:hangingChars="200"/>
        <w:rPr>
          <w:rFonts w:ascii="仿宋" w:hAnsi="仿宋" w:eastAsia="仿宋"/>
          <w:szCs w:val="24"/>
        </w:rPr>
      </w:pPr>
      <w:r>
        <w:rPr>
          <w:rFonts w:ascii="仿宋" w:hAnsi="仿宋" w:eastAsia="仿宋"/>
          <w:szCs w:val="24"/>
        </w:rPr>
        <w:t>20.1 本合同应在双方签字并加盖双方公章后生效。</w:t>
      </w:r>
    </w:p>
    <w:p>
      <w:pPr>
        <w:spacing w:line="360" w:lineRule="auto"/>
        <w:ind w:left="617" w:leftChars="57" w:hanging="480" w:hangingChars="200"/>
        <w:rPr>
          <w:rFonts w:ascii="仿宋" w:hAnsi="仿宋" w:eastAsia="仿宋"/>
          <w:szCs w:val="24"/>
        </w:rPr>
      </w:pPr>
      <w:r>
        <w:rPr>
          <w:rFonts w:ascii="仿宋" w:hAnsi="仿宋" w:eastAsia="仿宋"/>
          <w:szCs w:val="24"/>
        </w:rPr>
        <w:t>20.2 下述合同附件为本合同不可分割的部分并与本合同具有同等效力：</w:t>
      </w:r>
    </w:p>
    <w:p>
      <w:pPr>
        <w:spacing w:line="360" w:lineRule="auto"/>
        <w:ind w:left="120" w:leftChars="50" w:firstLine="480" w:firstLineChars="200"/>
        <w:rPr>
          <w:rFonts w:ascii="仿宋" w:hAnsi="仿宋" w:eastAsia="仿宋"/>
          <w:szCs w:val="24"/>
        </w:rPr>
      </w:pPr>
      <w:r>
        <w:rPr>
          <w:rFonts w:ascii="仿宋" w:hAnsi="仿宋" w:eastAsia="仿宋"/>
          <w:szCs w:val="24"/>
        </w:rPr>
        <w:t>1）服务范围及价格表；</w:t>
      </w:r>
    </w:p>
    <w:p>
      <w:pPr>
        <w:spacing w:line="360" w:lineRule="auto"/>
        <w:ind w:left="120" w:leftChars="50" w:firstLine="480" w:firstLineChars="200"/>
        <w:rPr>
          <w:rFonts w:ascii="仿宋" w:hAnsi="仿宋" w:eastAsia="仿宋"/>
          <w:szCs w:val="24"/>
        </w:rPr>
      </w:pPr>
      <w:r>
        <w:rPr>
          <w:rFonts w:ascii="仿宋" w:hAnsi="仿宋" w:eastAsia="仿宋"/>
          <w:szCs w:val="24"/>
        </w:rPr>
        <w:t>2）服务要求及其他要求；</w:t>
      </w:r>
    </w:p>
    <w:p>
      <w:pPr>
        <w:spacing w:line="360" w:lineRule="auto"/>
        <w:ind w:left="120" w:leftChars="50" w:firstLine="480" w:firstLineChars="200"/>
        <w:rPr>
          <w:rFonts w:ascii="仿宋" w:hAnsi="仿宋" w:eastAsia="仿宋"/>
          <w:szCs w:val="24"/>
        </w:rPr>
      </w:pPr>
      <w:r>
        <w:rPr>
          <w:rFonts w:ascii="仿宋" w:hAnsi="仿宋" w:eastAsia="仿宋"/>
          <w:szCs w:val="24"/>
        </w:rPr>
        <w:t>3）比选文件、响应文件、成交通知书。</w:t>
      </w:r>
    </w:p>
    <w:p>
      <w:pPr>
        <w:spacing w:line="360" w:lineRule="auto"/>
        <w:outlineLvl w:val="0"/>
      </w:pPr>
      <w:r>
        <w:rPr>
          <w:rFonts w:ascii="仿宋" w:hAnsi="仿宋" w:eastAsia="仿宋"/>
          <w:b/>
          <w:sz w:val="28"/>
          <w:szCs w:val="28"/>
        </w:rPr>
        <w:br w:type="page"/>
      </w:r>
    </w:p>
    <w:p>
      <w:pPr>
        <w:spacing w:line="360" w:lineRule="auto"/>
        <w:ind w:firstLine="562"/>
        <w:jc w:val="center"/>
        <w:outlineLvl w:val="0"/>
        <w:rPr>
          <w:rFonts w:ascii="仿宋" w:hAnsi="仿宋" w:eastAsia="仿宋"/>
          <w:b/>
          <w:kern w:val="0"/>
        </w:rPr>
      </w:pPr>
      <w:bookmarkStart w:id="73" w:name="_Toc176696171"/>
      <w:bookmarkStart w:id="74" w:name="_Toc453843952"/>
      <w:r>
        <w:rPr>
          <w:rFonts w:ascii="仿宋" w:hAnsi="仿宋" w:eastAsia="仿宋"/>
          <w:b/>
          <w:sz w:val="28"/>
          <w:szCs w:val="28"/>
        </w:rPr>
        <w:t>合同特殊条款</w:t>
      </w:r>
      <w:bookmarkEnd w:id="73"/>
    </w:p>
    <w:p>
      <w:pPr>
        <w:spacing w:line="360" w:lineRule="auto"/>
        <w:ind w:firstLine="480" w:firstLineChars="200"/>
        <w:rPr>
          <w:rFonts w:ascii="仿宋" w:hAnsi="仿宋" w:eastAsia="仿宋"/>
        </w:rPr>
      </w:pPr>
      <w:r>
        <w:rPr>
          <w:rFonts w:ascii="仿宋" w:hAnsi="仿宋" w:eastAsia="仿宋"/>
        </w:rPr>
        <w:t>合同特殊条款是合同一般条款的补充和修改。如果两者之间有抵触，应以特殊条款为准。</w:t>
      </w:r>
    </w:p>
    <w:p>
      <w:pPr>
        <w:spacing w:line="360" w:lineRule="auto"/>
        <w:ind w:firstLine="480"/>
        <w:rPr>
          <w:rFonts w:ascii="仿宋" w:hAnsi="仿宋" w:eastAsia="仿宋"/>
        </w:rPr>
      </w:pPr>
      <w:r>
        <w:rPr>
          <w:rFonts w:ascii="仿宋" w:hAnsi="仿宋" w:eastAsia="仿宋"/>
        </w:rPr>
        <w:t>一、定义</w:t>
      </w:r>
    </w:p>
    <w:p>
      <w:pPr>
        <w:spacing w:line="360" w:lineRule="auto"/>
        <w:ind w:firstLine="480"/>
        <w:rPr>
          <w:rFonts w:ascii="仿宋" w:hAnsi="仿宋" w:eastAsia="仿宋"/>
        </w:rPr>
      </w:pPr>
      <w:r>
        <w:rPr>
          <w:rFonts w:ascii="仿宋" w:hAnsi="仿宋" w:eastAsia="仿宋"/>
        </w:rPr>
        <w:t>1．甲方：系指与成交供应商签署合同的单位。</w:t>
      </w:r>
    </w:p>
    <w:p>
      <w:pPr>
        <w:spacing w:line="360" w:lineRule="auto"/>
        <w:ind w:firstLine="480"/>
        <w:rPr>
          <w:rFonts w:ascii="仿宋" w:hAnsi="仿宋" w:eastAsia="仿宋"/>
        </w:rPr>
      </w:pPr>
      <w:r>
        <w:rPr>
          <w:rFonts w:ascii="仿宋" w:hAnsi="仿宋" w:eastAsia="仿宋"/>
        </w:rPr>
        <w:t>本合同甲方系指：</w:t>
      </w:r>
      <w:r>
        <w:rPr>
          <w:rFonts w:hint="eastAsia" w:ascii="仿宋" w:hAnsi="仿宋" w:eastAsia="仿宋"/>
        </w:rPr>
        <w:t>中国音乐</w:t>
      </w:r>
      <w:r>
        <w:rPr>
          <w:rFonts w:ascii="仿宋" w:hAnsi="仿宋" w:eastAsia="仿宋"/>
        </w:rPr>
        <w:t>学院。</w:t>
      </w:r>
    </w:p>
    <w:p>
      <w:pPr>
        <w:spacing w:line="360" w:lineRule="auto"/>
        <w:ind w:firstLine="480"/>
        <w:rPr>
          <w:rFonts w:ascii="仿宋" w:hAnsi="仿宋" w:eastAsia="仿宋"/>
        </w:rPr>
      </w:pPr>
      <w:r>
        <w:rPr>
          <w:rFonts w:ascii="仿宋" w:hAnsi="仿宋" w:eastAsia="仿宋"/>
        </w:rPr>
        <w:t>2．乙方：系指根据合同约定提供相关服务的成交供应商。</w:t>
      </w:r>
    </w:p>
    <w:p>
      <w:pPr>
        <w:spacing w:line="360" w:lineRule="auto"/>
        <w:ind w:firstLine="480"/>
        <w:rPr>
          <w:rFonts w:ascii="仿宋" w:hAnsi="仿宋" w:eastAsia="仿宋"/>
        </w:rPr>
      </w:pPr>
      <w:r>
        <w:rPr>
          <w:rFonts w:ascii="仿宋" w:hAnsi="仿宋" w:eastAsia="仿宋"/>
        </w:rPr>
        <w:t>本合同乙方指：</w:t>
      </w:r>
    </w:p>
    <w:p>
      <w:pPr>
        <w:spacing w:line="360" w:lineRule="auto"/>
        <w:ind w:firstLine="480"/>
        <w:rPr>
          <w:rFonts w:ascii="仿宋" w:hAnsi="仿宋" w:eastAsia="仿宋"/>
        </w:rPr>
      </w:pPr>
      <w:r>
        <w:rPr>
          <w:rFonts w:ascii="仿宋" w:hAnsi="仿宋" w:eastAsia="仿宋"/>
        </w:rPr>
        <w:t>3．“合同”系指甲乙双方签署的、合同格式中载明的甲乙双方所达成的协议， 包括所有的附件、附录和构成合同的其它文件。</w:t>
      </w:r>
    </w:p>
    <w:p>
      <w:pPr>
        <w:spacing w:line="360" w:lineRule="auto"/>
        <w:ind w:firstLine="480"/>
        <w:rPr>
          <w:rFonts w:ascii="仿宋" w:hAnsi="仿宋" w:eastAsia="仿宋"/>
        </w:rPr>
      </w:pPr>
      <w:r>
        <w:rPr>
          <w:rFonts w:ascii="仿宋" w:hAnsi="仿宋" w:eastAsia="仿宋"/>
        </w:rPr>
        <w:t>4．“合同价”系指根据财政最终审定及拨付金额，乙方在完全履行合同义务后甲方应付给乙方的价格。</w:t>
      </w:r>
    </w:p>
    <w:p>
      <w:pPr>
        <w:spacing w:line="360" w:lineRule="auto"/>
        <w:ind w:firstLine="480"/>
        <w:rPr>
          <w:rFonts w:ascii="仿宋" w:hAnsi="仿宋" w:eastAsia="仿宋"/>
        </w:rPr>
      </w:pPr>
      <w:r>
        <w:rPr>
          <w:rFonts w:ascii="仿宋" w:hAnsi="仿宋" w:eastAsia="仿宋"/>
        </w:rPr>
        <w:t xml:space="preserve">二、主要服务内容：                        </w:t>
      </w:r>
    </w:p>
    <w:p>
      <w:pPr>
        <w:spacing w:line="360" w:lineRule="auto"/>
        <w:ind w:firstLine="480"/>
        <w:rPr>
          <w:rFonts w:ascii="仿宋" w:hAnsi="仿宋" w:eastAsia="仿宋"/>
          <w:u w:val="single"/>
        </w:rPr>
      </w:pPr>
      <w:r>
        <w:rPr>
          <w:rFonts w:ascii="仿宋" w:hAnsi="仿宋" w:eastAsia="仿宋"/>
        </w:rPr>
        <w:t>三、本合同项下的服务期限为：</w:t>
      </w:r>
      <w:r>
        <w:rPr>
          <w:rFonts w:ascii="仿宋" w:hAnsi="仿宋" w:eastAsia="仿宋"/>
          <w:u w:val="single"/>
        </w:rPr>
        <w:t xml:space="preserve">自签订合同之日起    </w:t>
      </w:r>
      <w:r>
        <w:rPr>
          <w:rFonts w:hint="eastAsia" w:ascii="仿宋" w:hAnsi="仿宋" w:eastAsia="仿宋"/>
          <w:u w:val="single"/>
        </w:rPr>
        <w:t>年</w:t>
      </w:r>
      <w:r>
        <w:rPr>
          <w:rFonts w:ascii="仿宋" w:hAnsi="仿宋" w:eastAsia="仿宋"/>
          <w:u w:val="single"/>
        </w:rPr>
        <w:t>。</w:t>
      </w:r>
    </w:p>
    <w:p>
      <w:pPr>
        <w:spacing w:line="360" w:lineRule="auto"/>
        <w:ind w:firstLine="480"/>
        <w:rPr>
          <w:rFonts w:ascii="仿宋" w:hAnsi="仿宋" w:eastAsia="仿宋"/>
        </w:rPr>
      </w:pPr>
      <w:r>
        <w:rPr>
          <w:rFonts w:ascii="仿宋" w:hAnsi="仿宋" w:eastAsia="仿宋"/>
        </w:rPr>
        <w:t>四、付款条件：</w:t>
      </w:r>
    </w:p>
    <w:p>
      <w:pPr>
        <w:spacing w:line="360" w:lineRule="auto"/>
        <w:ind w:firstLine="480"/>
        <w:rPr>
          <w:rFonts w:ascii="宋体" w:hAnsi="宋体"/>
          <w:szCs w:val="24"/>
        </w:rPr>
      </w:pPr>
    </w:p>
    <w:p>
      <w:pPr>
        <w:ind w:firstLine="480"/>
      </w:pPr>
    </w:p>
    <w:p>
      <w:pPr>
        <w:ind w:firstLine="480"/>
      </w:pPr>
    </w:p>
    <w:p>
      <w:pPr>
        <w:ind w:firstLine="562"/>
        <w:jc w:val="center"/>
        <w:rPr>
          <w:rFonts w:ascii="宋体" w:hAnsi="宋体"/>
          <w:b/>
          <w:sz w:val="28"/>
          <w:szCs w:val="28"/>
        </w:rPr>
      </w:pPr>
    </w:p>
    <w:p>
      <w:pPr>
        <w:spacing w:line="360" w:lineRule="auto"/>
        <w:ind w:firstLine="562"/>
        <w:rPr>
          <w:rFonts w:ascii="宋体" w:hAnsi="宋体"/>
          <w:b/>
          <w:sz w:val="28"/>
          <w:szCs w:val="28"/>
        </w:rPr>
      </w:pPr>
    </w:p>
    <w:p>
      <w:pPr>
        <w:spacing w:line="360" w:lineRule="auto"/>
        <w:ind w:firstLine="482"/>
        <w:jc w:val="right"/>
        <w:rPr>
          <w:rFonts w:ascii="宋体" w:hAnsi="宋体"/>
          <w:b/>
          <w:color w:val="FF0000"/>
          <w:szCs w:val="24"/>
        </w:rPr>
      </w:pPr>
    </w:p>
    <w:p>
      <w:pPr>
        <w:spacing w:line="360" w:lineRule="auto"/>
        <w:ind w:firstLine="562"/>
        <w:rPr>
          <w:b/>
          <w:szCs w:val="24"/>
        </w:rPr>
      </w:pPr>
      <w:r>
        <w:rPr>
          <w:rFonts w:ascii="宋体" w:hAnsi="宋体"/>
          <w:b/>
          <w:sz w:val="28"/>
          <w:szCs w:val="28"/>
        </w:rP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adjustRightInd w:val="0"/>
        <w:snapToGrid w:val="0"/>
        <w:spacing w:before="100" w:beforeAutospacing="1" w:after="100" w:afterAutospacing="1" w:line="360" w:lineRule="auto"/>
        <w:ind w:firstLine="915"/>
        <w:jc w:val="center"/>
        <w:outlineLvl w:val="0"/>
        <w:rPr>
          <w:rFonts w:ascii="宋体" w:hAnsi="宋体" w:cs="楷体_GB2312"/>
          <w:b/>
          <w:bCs/>
          <w:spacing w:val="8"/>
          <w:kern w:val="0"/>
          <w:sz w:val="44"/>
          <w:szCs w:val="44"/>
        </w:rPr>
      </w:pPr>
      <w:bookmarkStart w:id="75" w:name="_Toc176696172"/>
      <w:r>
        <w:rPr>
          <w:rFonts w:hint="eastAsia" w:ascii="宋体" w:hAnsi="宋体" w:cs="楷体_GB2312"/>
          <w:b/>
          <w:bCs/>
          <w:spacing w:val="8"/>
          <w:kern w:val="0"/>
          <w:sz w:val="44"/>
          <w:szCs w:val="44"/>
        </w:rPr>
        <w:t>第六章  评审办法</w:t>
      </w:r>
      <w:bookmarkEnd w:id="74"/>
      <w:bookmarkEnd w:id="75"/>
    </w:p>
    <w:p>
      <w:pPr>
        <w:adjustRightInd w:val="0"/>
        <w:snapToGrid w:val="0"/>
        <w:spacing w:before="100" w:beforeAutospacing="1" w:after="100" w:afterAutospacing="1" w:line="360" w:lineRule="auto"/>
        <w:ind w:firstLine="915"/>
        <w:jc w:val="center"/>
        <w:rPr>
          <w:rFonts w:ascii="宋体" w:hAnsi="宋体" w:cs="楷体_GB2312"/>
          <w:b/>
          <w:bCs/>
          <w:spacing w:val="8"/>
          <w:kern w:val="0"/>
          <w:sz w:val="44"/>
          <w:szCs w:val="44"/>
        </w:rPr>
      </w:pPr>
    </w:p>
    <w:p>
      <w:pPr>
        <w:ind w:firstLine="482"/>
        <w:rPr>
          <w:rFonts w:ascii="宋体" w:hAnsi="宋体"/>
          <w:b/>
          <w:szCs w:val="21"/>
        </w:rPr>
      </w:pPr>
      <w:r>
        <w:rPr>
          <w:rFonts w:ascii="宋体" w:hAnsi="宋体"/>
          <w:b/>
          <w:szCs w:val="24"/>
        </w:rPr>
        <w:br w:type="page"/>
      </w:r>
    </w:p>
    <w:p>
      <w:pPr>
        <w:ind w:firstLine="562"/>
        <w:jc w:val="center"/>
        <w:rPr>
          <w:b/>
          <w:sz w:val="28"/>
          <w:szCs w:val="28"/>
        </w:rPr>
      </w:pPr>
      <w:r>
        <w:rPr>
          <w:rFonts w:hint="eastAsia"/>
          <w:b/>
          <w:sz w:val="28"/>
          <w:szCs w:val="28"/>
        </w:rPr>
        <w:t>评审办法</w:t>
      </w:r>
    </w:p>
    <w:p>
      <w:pPr>
        <w:ind w:firstLine="562"/>
        <w:jc w:val="center"/>
        <w:rPr>
          <w:b/>
          <w:sz w:val="28"/>
          <w:szCs w:val="28"/>
        </w:rPr>
      </w:pPr>
    </w:p>
    <w:p>
      <w:pPr>
        <w:spacing w:line="360" w:lineRule="auto"/>
        <w:ind w:firstLine="480" w:firstLineChars="200"/>
        <w:rPr>
          <w:rFonts w:ascii="宋体" w:hAnsi="宋体"/>
        </w:rPr>
      </w:pPr>
      <w:bookmarkStart w:id="76" w:name="_Toc184635093"/>
      <w:r>
        <w:rPr>
          <w:rFonts w:hint="eastAsia" w:ascii="宋体" w:hAnsi="宋体"/>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ascii="宋体" w:hAnsi="宋体"/>
        </w:rPr>
      </w:pPr>
    </w:p>
    <w:p>
      <w:pPr>
        <w:spacing w:line="360" w:lineRule="auto"/>
        <w:ind w:firstLine="482" w:firstLineChars="200"/>
        <w:rPr>
          <w:rFonts w:ascii="宋体" w:hAnsi="宋体"/>
          <w:b/>
        </w:rPr>
      </w:pPr>
      <w:r>
        <w:rPr>
          <w:rFonts w:hint="eastAsia" w:ascii="宋体" w:hAnsi="宋体"/>
          <w:b/>
        </w:rPr>
        <w:t>一、评审原则</w:t>
      </w:r>
    </w:p>
    <w:p>
      <w:pPr>
        <w:spacing w:line="360" w:lineRule="auto"/>
        <w:ind w:firstLine="480" w:firstLineChars="200"/>
        <w:rPr>
          <w:rFonts w:ascii="宋体" w:hAnsi="宋体"/>
        </w:rPr>
      </w:pPr>
      <w:r>
        <w:rPr>
          <w:rFonts w:hint="eastAsia" w:ascii="宋体" w:hAnsi="宋体"/>
        </w:rPr>
        <w:t>（一）坚持公正、公平、科学、择优；</w:t>
      </w:r>
    </w:p>
    <w:p>
      <w:pPr>
        <w:spacing w:line="360" w:lineRule="auto"/>
        <w:ind w:firstLine="480" w:firstLineChars="200"/>
        <w:rPr>
          <w:rFonts w:ascii="宋体" w:hAnsi="宋体"/>
        </w:rPr>
      </w:pPr>
      <w:r>
        <w:rPr>
          <w:rFonts w:hint="eastAsia" w:ascii="宋体" w:hAnsi="宋体"/>
        </w:rPr>
        <w:t>（二）维护比选双方的合法权益；</w:t>
      </w:r>
    </w:p>
    <w:p>
      <w:pPr>
        <w:spacing w:line="360" w:lineRule="auto"/>
        <w:ind w:firstLine="480" w:firstLineChars="200"/>
        <w:rPr>
          <w:rFonts w:ascii="宋体" w:hAnsi="宋体"/>
        </w:rPr>
      </w:pPr>
      <w:r>
        <w:rPr>
          <w:rFonts w:hint="eastAsia" w:ascii="宋体" w:hAnsi="宋体"/>
        </w:rPr>
        <w:t>（三）申请人机会均等、鼓励相互竞争；</w:t>
      </w:r>
    </w:p>
    <w:p>
      <w:pPr>
        <w:spacing w:line="360" w:lineRule="auto"/>
        <w:ind w:firstLine="480" w:firstLineChars="200"/>
        <w:rPr>
          <w:rFonts w:ascii="宋体" w:hAnsi="宋体"/>
        </w:rPr>
      </w:pPr>
      <w:r>
        <w:rPr>
          <w:rFonts w:hint="eastAsia" w:ascii="宋体" w:hAnsi="宋体"/>
        </w:rPr>
        <w:t>（四）评审小组成员参与评审工作时，应严格遵守本办法；</w:t>
      </w:r>
    </w:p>
    <w:p>
      <w:pPr>
        <w:spacing w:line="360" w:lineRule="auto"/>
        <w:ind w:firstLine="480" w:firstLineChars="200"/>
        <w:rPr>
          <w:rFonts w:ascii="宋体" w:hAnsi="宋体"/>
        </w:rPr>
      </w:pPr>
      <w:r>
        <w:rPr>
          <w:rFonts w:hint="eastAsia" w:ascii="宋体" w:hAnsi="宋体"/>
        </w:rPr>
        <w:t>（五）评审和定标活动必须严格遵循比选文件规定的程序和条件；</w:t>
      </w:r>
    </w:p>
    <w:p>
      <w:pPr>
        <w:spacing w:line="360" w:lineRule="auto"/>
        <w:ind w:firstLine="480" w:firstLineChars="200"/>
        <w:rPr>
          <w:rFonts w:ascii="宋体" w:hAnsi="宋体"/>
        </w:rPr>
      </w:pPr>
      <w:r>
        <w:rPr>
          <w:rFonts w:hint="eastAsia" w:ascii="宋体" w:hAnsi="宋体"/>
        </w:rPr>
        <w:t>（六）评审采用综合评分法，综合评选出最佳服务/供货方案和申请人；</w:t>
      </w:r>
    </w:p>
    <w:p>
      <w:pPr>
        <w:spacing w:line="360" w:lineRule="auto"/>
        <w:ind w:firstLine="480" w:firstLineChars="200"/>
        <w:rPr>
          <w:rFonts w:ascii="宋体" w:hAnsi="宋体"/>
        </w:rPr>
      </w:pPr>
      <w:r>
        <w:rPr>
          <w:rFonts w:hint="eastAsia" w:ascii="宋体" w:hAnsi="宋体"/>
        </w:rPr>
        <w:t>（七）最后推荐的成交候选人，其响应文件应当最大限度地满足比选文件中规定的各项综合评分标准，具有良好的合同执行能力，服务/供货方案合理，能提供最佳的服务/货物。</w:t>
      </w:r>
    </w:p>
    <w:p>
      <w:pPr>
        <w:spacing w:line="360" w:lineRule="auto"/>
        <w:ind w:firstLine="480"/>
        <w:rPr>
          <w:rFonts w:ascii="宋体" w:hAnsi="宋体"/>
        </w:rPr>
      </w:pPr>
    </w:p>
    <w:p>
      <w:pPr>
        <w:spacing w:line="360" w:lineRule="auto"/>
        <w:ind w:firstLine="482" w:firstLineChars="200"/>
        <w:rPr>
          <w:rFonts w:ascii="宋体" w:hAnsi="宋体"/>
          <w:b/>
        </w:rPr>
      </w:pPr>
      <w:r>
        <w:rPr>
          <w:rFonts w:hint="eastAsia" w:ascii="宋体" w:hAnsi="宋体"/>
          <w:b/>
        </w:rPr>
        <w:t>二、评审的程序与方法</w:t>
      </w:r>
    </w:p>
    <w:p>
      <w:pPr>
        <w:spacing w:line="360" w:lineRule="auto"/>
        <w:ind w:firstLine="480" w:firstLineChars="200"/>
        <w:rPr>
          <w:rFonts w:ascii="宋体" w:hAnsi="宋体"/>
        </w:rPr>
      </w:pPr>
      <w:r>
        <w:rPr>
          <w:rFonts w:hint="eastAsia" w:ascii="宋体" w:hAnsi="宋体"/>
        </w:rPr>
        <w:t>（一）准备工作</w:t>
      </w:r>
    </w:p>
    <w:p>
      <w:pPr>
        <w:spacing w:line="360" w:lineRule="auto"/>
        <w:ind w:firstLine="480" w:firstLineChars="200"/>
        <w:rPr>
          <w:rFonts w:ascii="宋体" w:hAnsi="宋体"/>
        </w:rPr>
      </w:pPr>
      <w:r>
        <w:rPr>
          <w:rFonts w:hint="eastAsia" w:ascii="宋体" w:hAnsi="宋体"/>
        </w:rPr>
        <w:t>1.评审小组成员应当认真研究比选文件，全面正确地理解和掌握以下内容：</w:t>
      </w:r>
    </w:p>
    <w:p>
      <w:pPr>
        <w:spacing w:line="360" w:lineRule="auto"/>
        <w:ind w:firstLine="480" w:firstLineChars="200"/>
        <w:rPr>
          <w:rFonts w:ascii="宋体" w:hAnsi="宋体"/>
        </w:rPr>
      </w:pPr>
      <w:r>
        <w:rPr>
          <w:rFonts w:hint="eastAsia" w:ascii="宋体" w:hAnsi="宋体"/>
        </w:rPr>
        <w:t>（1）比选的目的；</w:t>
      </w:r>
    </w:p>
    <w:p>
      <w:pPr>
        <w:spacing w:line="360" w:lineRule="auto"/>
        <w:ind w:firstLine="480" w:firstLineChars="200"/>
        <w:rPr>
          <w:rFonts w:ascii="宋体" w:hAnsi="宋体"/>
        </w:rPr>
      </w:pPr>
      <w:r>
        <w:rPr>
          <w:rFonts w:hint="eastAsia" w:ascii="宋体" w:hAnsi="宋体"/>
        </w:rPr>
        <w:t>（2）比选的范围和性质；</w:t>
      </w:r>
    </w:p>
    <w:p>
      <w:pPr>
        <w:spacing w:line="360" w:lineRule="auto"/>
        <w:ind w:firstLine="480" w:firstLineChars="200"/>
        <w:rPr>
          <w:rFonts w:ascii="宋体" w:hAnsi="宋体"/>
        </w:rPr>
      </w:pPr>
      <w:r>
        <w:rPr>
          <w:rFonts w:hint="eastAsia" w:ascii="宋体" w:hAnsi="宋体"/>
        </w:rPr>
        <w:t>（3）比选文件中规定的主要要求、标准和商务条款；</w:t>
      </w:r>
    </w:p>
    <w:p>
      <w:pPr>
        <w:spacing w:line="360" w:lineRule="auto"/>
        <w:ind w:firstLine="480" w:firstLineChars="200"/>
        <w:rPr>
          <w:rFonts w:ascii="宋体" w:hAnsi="宋体"/>
        </w:rPr>
      </w:pPr>
      <w:r>
        <w:rPr>
          <w:rFonts w:hint="eastAsia" w:ascii="宋体" w:hAnsi="宋体"/>
        </w:rPr>
        <w:t>（4）比选文件规定的评审原则、成交基本条件和在评审过程中要考虑的相关因素。</w:t>
      </w:r>
    </w:p>
    <w:p>
      <w:pPr>
        <w:spacing w:line="360" w:lineRule="auto"/>
        <w:ind w:firstLine="480" w:firstLineChars="200"/>
        <w:rPr>
          <w:rFonts w:ascii="宋体" w:hAnsi="宋体"/>
        </w:rPr>
      </w:pPr>
      <w:r>
        <w:rPr>
          <w:rFonts w:hint="eastAsia" w:ascii="宋体" w:hAnsi="宋体"/>
        </w:rPr>
        <w:t>2.评审小组对响应文件的判定，只依据响应文件内容本身，不依据任何外来证明。</w:t>
      </w:r>
    </w:p>
    <w:p>
      <w:pPr>
        <w:spacing w:line="360" w:lineRule="auto"/>
        <w:ind w:firstLine="480" w:firstLineChars="200"/>
        <w:rPr>
          <w:rFonts w:ascii="宋体" w:hAnsi="宋体"/>
        </w:rPr>
      </w:pPr>
      <w:r>
        <w:rPr>
          <w:rFonts w:hint="eastAsia" w:ascii="宋体" w:hAnsi="宋体"/>
        </w:rPr>
        <w:t>3.评审小组拒绝某个或全部响应，或者共同做出其他决定，应当至少经三分之二以上成员同意。</w:t>
      </w:r>
    </w:p>
    <w:p>
      <w:pPr>
        <w:spacing w:line="360" w:lineRule="auto"/>
        <w:ind w:firstLine="480" w:firstLineChars="200"/>
        <w:rPr>
          <w:rFonts w:ascii="宋体" w:hAnsi="宋体"/>
        </w:rPr>
      </w:pPr>
      <w:r>
        <w:rPr>
          <w:rFonts w:hint="eastAsia" w:ascii="宋体" w:hAnsi="宋体"/>
        </w:rPr>
        <w:t>（二）实质性响应审查</w:t>
      </w:r>
    </w:p>
    <w:p>
      <w:pPr>
        <w:spacing w:line="360" w:lineRule="auto"/>
        <w:ind w:firstLine="480" w:firstLineChars="200"/>
        <w:rPr>
          <w:rFonts w:ascii="宋体" w:hAnsi="宋体"/>
        </w:rPr>
      </w:pPr>
      <w:r>
        <w:rPr>
          <w:rFonts w:hint="eastAsia" w:ascii="宋体" w:hAnsi="宋体"/>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ascii="宋体" w:hAnsi="宋体"/>
        </w:rPr>
      </w:pPr>
      <w:r>
        <w:rPr>
          <w:rFonts w:hint="eastAsia" w:ascii="宋体" w:hAnsi="宋体"/>
        </w:rPr>
        <w:t>（1）逾期送达的或未送达指定地点的；</w:t>
      </w:r>
    </w:p>
    <w:p>
      <w:pPr>
        <w:spacing w:line="360" w:lineRule="auto"/>
        <w:ind w:firstLine="480" w:firstLineChars="200"/>
        <w:rPr>
          <w:rFonts w:ascii="宋体" w:hAnsi="宋体"/>
        </w:rPr>
      </w:pPr>
      <w:r>
        <w:rPr>
          <w:rFonts w:hint="eastAsia" w:ascii="宋体" w:hAnsi="宋体"/>
        </w:rPr>
        <w:t>（2）未按比选文件要求密封的；</w:t>
      </w:r>
    </w:p>
    <w:p>
      <w:pPr>
        <w:spacing w:line="360" w:lineRule="auto"/>
        <w:ind w:firstLine="480" w:firstLineChars="200"/>
        <w:rPr>
          <w:rFonts w:ascii="宋体" w:hAnsi="宋体"/>
        </w:rPr>
      </w:pPr>
      <w:r>
        <w:rPr>
          <w:rFonts w:hint="eastAsia" w:ascii="宋体" w:hAnsi="宋体"/>
        </w:rPr>
        <w:t>（3）未提供法人委托授权书的；</w:t>
      </w:r>
    </w:p>
    <w:p>
      <w:pPr>
        <w:spacing w:line="360" w:lineRule="auto"/>
        <w:ind w:firstLine="480" w:firstLineChars="200"/>
        <w:rPr>
          <w:rFonts w:ascii="宋体" w:hAnsi="宋体"/>
        </w:rPr>
      </w:pPr>
      <w:r>
        <w:rPr>
          <w:rFonts w:hint="eastAsia" w:ascii="宋体" w:hAnsi="宋体"/>
        </w:rPr>
        <w:t>（4）</w:t>
      </w:r>
      <w:r>
        <w:rPr>
          <w:rFonts w:hint="eastAsia" w:ascii="宋体" w:hAnsi="宋体" w:cs="Arial"/>
          <w:szCs w:val="24"/>
        </w:rPr>
        <w:t>申请人递交两份或多份内容不同的响应文件，或在一份响应文件中对同一比选项目报有两个或多个报价，且未声明哪一个有效，按比选文件规定提交备选响应方案的除外；</w:t>
      </w:r>
    </w:p>
    <w:p>
      <w:pPr>
        <w:spacing w:line="360" w:lineRule="auto"/>
        <w:ind w:firstLine="480" w:firstLineChars="200"/>
        <w:rPr>
          <w:rFonts w:ascii="宋体" w:hAnsi="宋体"/>
        </w:rPr>
      </w:pPr>
      <w:r>
        <w:rPr>
          <w:rFonts w:hint="eastAsia" w:ascii="宋体" w:hAnsi="宋体"/>
        </w:rPr>
        <w:t>（5）未提供本单位上一年度审计报告或银行在开标日前三个月内开具资信证明的(银行出具的存款证明不能替代银行资信证明)；</w:t>
      </w:r>
    </w:p>
    <w:p>
      <w:pPr>
        <w:spacing w:line="360" w:lineRule="auto"/>
        <w:ind w:firstLine="480" w:firstLineChars="200"/>
        <w:rPr>
          <w:rFonts w:ascii="宋体" w:hAnsi="宋体"/>
        </w:rPr>
      </w:pPr>
      <w:r>
        <w:rPr>
          <w:rFonts w:hint="eastAsia" w:ascii="宋体" w:hAnsi="宋体"/>
        </w:rPr>
        <w:t>（6）未提供申请人近六个月内任意一个月缴纳社保证明及纳税证明复印件并加盖公章的；</w:t>
      </w:r>
    </w:p>
    <w:p>
      <w:pPr>
        <w:spacing w:line="360" w:lineRule="auto"/>
        <w:ind w:firstLine="480" w:firstLineChars="200"/>
        <w:rPr>
          <w:rFonts w:ascii="宋体" w:hAnsi="宋体"/>
        </w:rPr>
      </w:pPr>
      <w:r>
        <w:rPr>
          <w:rFonts w:hint="eastAsia" w:ascii="宋体" w:hAnsi="宋体"/>
        </w:rPr>
        <w:t>（7）未按照比选文件要求签字或盖章的；</w:t>
      </w:r>
    </w:p>
    <w:p>
      <w:pPr>
        <w:spacing w:line="360" w:lineRule="auto"/>
        <w:ind w:firstLine="480" w:firstLineChars="200"/>
        <w:rPr>
          <w:rFonts w:ascii="宋体" w:hAnsi="宋体"/>
        </w:rPr>
      </w:pPr>
      <w:r>
        <w:rPr>
          <w:rFonts w:hint="eastAsia" w:ascii="宋体" w:hAnsi="宋体"/>
        </w:rPr>
        <w:t>（8）未提供企业经营状况及履约情况承诺书的；</w:t>
      </w:r>
    </w:p>
    <w:p>
      <w:pPr>
        <w:spacing w:line="360" w:lineRule="auto"/>
        <w:ind w:firstLine="480" w:firstLineChars="200"/>
        <w:rPr>
          <w:rFonts w:ascii="宋体" w:hAnsi="宋体"/>
        </w:rPr>
      </w:pPr>
      <w:r>
        <w:rPr>
          <w:rFonts w:hint="eastAsia" w:ascii="宋体" w:hAnsi="宋体"/>
        </w:rPr>
        <w:t>（9）申请人以他人的名义比选、串通比选、以行贿手段牟取成交或以其它方式弄虚作假的；</w:t>
      </w:r>
    </w:p>
    <w:p>
      <w:pPr>
        <w:spacing w:line="360" w:lineRule="auto"/>
        <w:ind w:firstLine="480" w:firstLineChars="200"/>
        <w:rPr>
          <w:rFonts w:ascii="宋体" w:hAnsi="宋体"/>
        </w:rPr>
      </w:pPr>
      <w:r>
        <w:rPr>
          <w:rFonts w:hint="eastAsia" w:ascii="宋体" w:hAnsi="宋体"/>
        </w:rPr>
        <w:t>（10）申请人的报价明显低于其它比选报价，申请人不能合理说明或不能提供相关证明材料的，或者被评审委员会认定为低于其个别成本的；</w:t>
      </w:r>
    </w:p>
    <w:p>
      <w:pPr>
        <w:spacing w:line="360" w:lineRule="auto"/>
        <w:ind w:firstLine="480" w:firstLineChars="200"/>
        <w:rPr>
          <w:rFonts w:ascii="宋体" w:hAnsi="宋体"/>
        </w:rPr>
      </w:pPr>
      <w:r>
        <w:rPr>
          <w:rFonts w:hint="eastAsia" w:ascii="宋体" w:hAnsi="宋体"/>
        </w:rPr>
        <w:t>（11）申请人资格条件不符合国家有关规定和比选文件要求的，或者拒不按照要求对比选文件进行澄清、说明或补正的；</w:t>
      </w:r>
    </w:p>
    <w:p>
      <w:pPr>
        <w:spacing w:line="360" w:lineRule="auto"/>
        <w:ind w:firstLine="480" w:firstLineChars="200"/>
        <w:rPr>
          <w:rFonts w:ascii="宋体" w:hAnsi="宋体"/>
        </w:rPr>
      </w:pPr>
      <w:r>
        <w:rPr>
          <w:rFonts w:hint="eastAsia" w:ascii="宋体" w:hAnsi="宋体"/>
        </w:rPr>
        <w:t>（12）未响应比选文件提出的其他实质性要求的。</w:t>
      </w:r>
      <w:r>
        <w:rPr>
          <w:rFonts w:hint="eastAsia" w:ascii="宋体" w:hAnsi="宋体"/>
          <w:b/>
        </w:rPr>
        <w:t xml:space="preserve"> </w:t>
      </w:r>
    </w:p>
    <w:p>
      <w:pPr>
        <w:spacing w:line="360" w:lineRule="auto"/>
        <w:ind w:firstLine="480" w:firstLineChars="200"/>
        <w:rPr>
          <w:rFonts w:ascii="宋体" w:hAnsi="宋体"/>
        </w:rPr>
      </w:pPr>
      <w:r>
        <w:rPr>
          <w:rFonts w:hint="eastAsia" w:ascii="宋体" w:hAnsi="宋体"/>
        </w:rPr>
        <w:t>（三）响应文件的澄清、说明或者补正</w:t>
      </w:r>
    </w:p>
    <w:p>
      <w:pPr>
        <w:spacing w:line="360" w:lineRule="auto"/>
        <w:ind w:firstLine="480" w:firstLineChars="200"/>
        <w:rPr>
          <w:rFonts w:ascii="宋体" w:hAnsi="宋体"/>
        </w:rPr>
      </w:pPr>
      <w:r>
        <w:rPr>
          <w:rFonts w:hint="eastAsia" w:ascii="宋体" w:hAnsi="宋体"/>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ascii="宋体" w:hAnsi="宋体"/>
        </w:rPr>
      </w:pPr>
      <w:r>
        <w:rPr>
          <w:rFonts w:hint="eastAsia" w:ascii="宋体" w:hAnsi="宋体"/>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ascii="宋体" w:hAnsi="宋体"/>
        </w:rPr>
      </w:pPr>
      <w:r>
        <w:rPr>
          <w:rFonts w:hint="eastAsia" w:ascii="宋体" w:hAnsi="宋体"/>
        </w:rPr>
        <w:t>3.申请人不按照要求对响应文件进行澄清、说明或者补正的，评审小组可以否决其响应。</w:t>
      </w:r>
    </w:p>
    <w:p>
      <w:pPr>
        <w:spacing w:line="360" w:lineRule="auto"/>
        <w:ind w:firstLine="480" w:firstLineChars="200"/>
        <w:rPr>
          <w:rFonts w:ascii="宋体" w:hAnsi="宋体"/>
        </w:rPr>
      </w:pPr>
      <w:r>
        <w:rPr>
          <w:rFonts w:hint="eastAsia" w:ascii="宋体" w:hAnsi="宋体"/>
        </w:rPr>
        <w:t>（四）评分</w:t>
      </w:r>
    </w:p>
    <w:p>
      <w:pPr>
        <w:spacing w:line="360" w:lineRule="auto"/>
        <w:ind w:firstLine="480" w:firstLineChars="200"/>
        <w:rPr>
          <w:rFonts w:ascii="宋体" w:hAnsi="宋体"/>
        </w:rPr>
      </w:pPr>
      <w:r>
        <w:rPr>
          <w:rFonts w:hint="eastAsia" w:ascii="宋体" w:hAnsi="宋体"/>
        </w:rPr>
        <w:t>1.本次评审采用综合评分法：评审小组应当根据比选文件中规定的评审标准和成交基本条件从报价、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ascii="宋体" w:hAnsi="宋体"/>
        </w:rPr>
      </w:pPr>
      <w:r>
        <w:rPr>
          <w:rFonts w:hint="eastAsia" w:ascii="宋体" w:hAnsi="宋体"/>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ascii="宋体" w:hAnsi="宋体"/>
        </w:rPr>
      </w:pPr>
      <w:r>
        <w:rPr>
          <w:rFonts w:hint="eastAsia" w:ascii="宋体" w:hAnsi="宋体"/>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ascii="宋体" w:hAnsi="宋体"/>
        </w:rPr>
      </w:pPr>
      <w:r>
        <w:rPr>
          <w:rFonts w:hint="eastAsia" w:ascii="宋体" w:hAnsi="宋体"/>
        </w:rPr>
        <w:t>4. 评审小组完成评审后，应提出书面评审报告。评审报告应当如实记载以下内容：</w:t>
      </w:r>
    </w:p>
    <w:p>
      <w:pPr>
        <w:spacing w:line="360" w:lineRule="auto"/>
        <w:ind w:firstLine="480" w:firstLineChars="200"/>
        <w:rPr>
          <w:rFonts w:ascii="宋体" w:hAnsi="宋体"/>
        </w:rPr>
      </w:pPr>
      <w:r>
        <w:rPr>
          <w:rFonts w:hint="eastAsia" w:ascii="宋体" w:hAnsi="宋体"/>
        </w:rPr>
        <w:t>（1）评审活动的基本情况和数据表；</w:t>
      </w:r>
    </w:p>
    <w:p>
      <w:pPr>
        <w:spacing w:line="360" w:lineRule="auto"/>
        <w:ind w:firstLine="480" w:firstLineChars="200"/>
        <w:rPr>
          <w:rFonts w:ascii="宋体" w:hAnsi="宋体"/>
        </w:rPr>
      </w:pPr>
      <w:r>
        <w:rPr>
          <w:rFonts w:hint="eastAsia" w:ascii="宋体" w:hAnsi="宋体"/>
        </w:rPr>
        <w:t>（2）评审小组成员名单；</w:t>
      </w:r>
    </w:p>
    <w:p>
      <w:pPr>
        <w:spacing w:line="360" w:lineRule="auto"/>
        <w:ind w:firstLine="480" w:firstLineChars="200"/>
        <w:rPr>
          <w:rFonts w:ascii="宋体" w:hAnsi="宋体"/>
        </w:rPr>
      </w:pPr>
      <w:r>
        <w:rPr>
          <w:rFonts w:hint="eastAsia" w:ascii="宋体" w:hAnsi="宋体"/>
        </w:rPr>
        <w:t>（3）符合要求的报价一览表或申请人登记表；</w:t>
      </w:r>
    </w:p>
    <w:p>
      <w:pPr>
        <w:spacing w:line="360" w:lineRule="auto"/>
        <w:ind w:firstLine="480" w:firstLineChars="200"/>
        <w:rPr>
          <w:rFonts w:ascii="宋体" w:hAnsi="宋体"/>
        </w:rPr>
      </w:pPr>
      <w:r>
        <w:rPr>
          <w:rFonts w:hint="eastAsia" w:ascii="宋体" w:hAnsi="宋体"/>
        </w:rPr>
        <w:t>（4）废标情况说明；</w:t>
      </w:r>
    </w:p>
    <w:p>
      <w:pPr>
        <w:spacing w:line="360" w:lineRule="auto"/>
        <w:ind w:firstLine="480" w:firstLineChars="200"/>
        <w:rPr>
          <w:rFonts w:ascii="宋体" w:hAnsi="宋体"/>
        </w:rPr>
      </w:pPr>
      <w:r>
        <w:rPr>
          <w:rFonts w:hint="eastAsia" w:ascii="宋体" w:hAnsi="宋体"/>
        </w:rPr>
        <w:t>（5）经评审的申请人排序和最终得分；</w:t>
      </w:r>
    </w:p>
    <w:p>
      <w:pPr>
        <w:spacing w:line="360" w:lineRule="auto"/>
        <w:ind w:firstLine="480" w:firstLineChars="200"/>
        <w:rPr>
          <w:rFonts w:ascii="宋体" w:hAnsi="宋体"/>
        </w:rPr>
      </w:pPr>
      <w:r>
        <w:rPr>
          <w:rFonts w:hint="eastAsia" w:ascii="宋体" w:hAnsi="宋体"/>
        </w:rPr>
        <w:t>（6）推荐的成交候选人名单与签订合同前要处理的事宜；</w:t>
      </w:r>
    </w:p>
    <w:p>
      <w:pPr>
        <w:spacing w:line="360" w:lineRule="auto"/>
        <w:ind w:firstLine="480" w:firstLineChars="200"/>
        <w:rPr>
          <w:rFonts w:ascii="宋体" w:hAnsi="宋体"/>
        </w:rPr>
      </w:pPr>
      <w:r>
        <w:rPr>
          <w:rFonts w:hint="eastAsia" w:ascii="宋体" w:hAnsi="宋体"/>
        </w:rPr>
        <w:t>（7）澄清、说明、补正事项纪要。</w:t>
      </w:r>
    </w:p>
    <w:p>
      <w:pPr>
        <w:spacing w:line="360" w:lineRule="auto"/>
        <w:ind w:firstLine="480" w:firstLineChars="200"/>
        <w:rPr>
          <w:rFonts w:ascii="宋体" w:hAnsi="宋体"/>
        </w:rPr>
      </w:pPr>
      <w:r>
        <w:rPr>
          <w:rFonts w:hint="eastAsia" w:ascii="宋体" w:hAnsi="宋体"/>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ascii="宋体" w:hAnsi="宋体"/>
        </w:rPr>
      </w:pPr>
      <w:r>
        <w:rPr>
          <w:rFonts w:hint="eastAsia" w:ascii="宋体" w:hAnsi="宋体"/>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ascii="宋体" w:hAnsi="宋体"/>
        </w:rPr>
      </w:pPr>
    </w:p>
    <w:p>
      <w:pPr>
        <w:spacing w:line="360" w:lineRule="auto"/>
        <w:ind w:firstLine="482" w:firstLineChars="200"/>
        <w:rPr>
          <w:rFonts w:ascii="宋体" w:hAnsi="宋体"/>
          <w:b/>
        </w:rPr>
      </w:pPr>
      <w:r>
        <w:rPr>
          <w:rFonts w:hint="eastAsia" w:ascii="宋体" w:hAnsi="宋体"/>
          <w:b/>
        </w:rPr>
        <w:t>三、评审工作纪律</w:t>
      </w:r>
    </w:p>
    <w:p>
      <w:pPr>
        <w:spacing w:line="360" w:lineRule="auto"/>
        <w:ind w:firstLine="480" w:firstLineChars="200"/>
        <w:rPr>
          <w:rFonts w:ascii="宋体" w:hAnsi="宋体"/>
        </w:rPr>
      </w:pPr>
      <w:r>
        <w:rPr>
          <w:rFonts w:hint="eastAsia" w:ascii="宋体" w:hAnsi="宋体"/>
        </w:rPr>
        <w:t>（一）评审小组依法开展评审活动，评审结果由评审小组独立做出，不受任何单位和个人的影响。</w:t>
      </w:r>
    </w:p>
    <w:p>
      <w:pPr>
        <w:spacing w:line="360" w:lineRule="auto"/>
        <w:ind w:firstLine="480" w:firstLineChars="200"/>
        <w:rPr>
          <w:rFonts w:ascii="宋体" w:hAnsi="宋体"/>
        </w:rPr>
      </w:pPr>
      <w:r>
        <w:rPr>
          <w:rFonts w:hint="eastAsia" w:ascii="宋体" w:hAnsi="宋体"/>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ascii="宋体" w:hAnsi="宋体"/>
        </w:rPr>
      </w:pPr>
      <w:r>
        <w:rPr>
          <w:rFonts w:hint="eastAsia" w:ascii="宋体" w:hAnsi="宋体"/>
        </w:rPr>
        <w:t>（三）评审小组全体成员和评审工作人员评审期间，不得离开评审地点。</w:t>
      </w:r>
    </w:p>
    <w:p>
      <w:pPr>
        <w:spacing w:line="360" w:lineRule="auto"/>
        <w:ind w:firstLine="480" w:firstLineChars="200"/>
        <w:rPr>
          <w:rFonts w:ascii="宋体" w:hAnsi="宋体"/>
        </w:rPr>
      </w:pPr>
      <w:r>
        <w:rPr>
          <w:rFonts w:hint="eastAsia" w:ascii="宋体" w:hAnsi="宋体"/>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ascii="宋体" w:hAnsi="宋体"/>
        </w:rPr>
      </w:pPr>
      <w:r>
        <w:rPr>
          <w:rFonts w:hint="eastAsia" w:ascii="宋体" w:hAnsi="宋体"/>
        </w:rPr>
        <w:t>（五）所有参加评审工作的人员，在评审期间必须认真执行以下几项保密规定:</w:t>
      </w:r>
    </w:p>
    <w:p>
      <w:pPr>
        <w:spacing w:line="360" w:lineRule="auto"/>
        <w:ind w:firstLine="480" w:firstLineChars="200"/>
        <w:rPr>
          <w:rFonts w:ascii="宋体" w:hAnsi="宋体"/>
        </w:rPr>
      </w:pPr>
      <w:r>
        <w:rPr>
          <w:rFonts w:hint="eastAsia" w:ascii="宋体" w:hAnsi="宋体"/>
        </w:rPr>
        <w:t>1.在评审阶段，所有对外活动以及对有关问题的澄清，都必须由评审小组负责组织进行，严禁任何工作人员或评委擅自进行对外活动。</w:t>
      </w:r>
    </w:p>
    <w:p>
      <w:pPr>
        <w:spacing w:line="360" w:lineRule="auto"/>
        <w:ind w:firstLine="480" w:firstLineChars="200"/>
        <w:rPr>
          <w:rFonts w:ascii="宋体" w:hAnsi="宋体"/>
        </w:rPr>
      </w:pPr>
      <w:r>
        <w:rPr>
          <w:rFonts w:hint="eastAsia" w:ascii="宋体" w:hAnsi="宋体"/>
        </w:rPr>
        <w:t>2.评审小组成员在个人阅评中，除与本次评审有关的交流、讨论外，不得互相联络，不得随意评论申请人，不得向其他评审小组成员施加对评审结果带有倾向性的影响。</w:t>
      </w:r>
    </w:p>
    <w:p>
      <w:pPr>
        <w:ind w:firstLine="480"/>
      </w:pPr>
    </w:p>
    <w:p>
      <w:pPr>
        <w:spacing w:line="360" w:lineRule="auto"/>
        <w:ind w:firstLine="482" w:firstLineChars="200"/>
        <w:rPr>
          <w:rFonts w:ascii="宋体" w:hAnsi="宋体"/>
          <w:b/>
        </w:rPr>
      </w:pPr>
      <w:r>
        <w:rPr>
          <w:rFonts w:hint="eastAsia" w:ascii="宋体" w:hAnsi="宋体"/>
          <w:b/>
        </w:rPr>
        <w:t>四、评分标准</w:t>
      </w:r>
    </w:p>
    <w:p>
      <w:pPr>
        <w:spacing w:line="360" w:lineRule="auto"/>
        <w:ind w:firstLine="480" w:firstLineChars="200"/>
        <w:rPr>
          <w:rFonts w:ascii="宋体" w:hAnsi="宋体"/>
          <w:szCs w:val="24"/>
        </w:rPr>
      </w:pPr>
      <w:r>
        <w:rPr>
          <w:rFonts w:hint="eastAsia" w:ascii="宋体" w:hAnsi="宋体"/>
          <w:szCs w:val="24"/>
        </w:rPr>
        <w:t>根据申请人最后综合得分进行排序，推荐综合得分前3名为成交候选人，</w:t>
      </w:r>
      <w:r>
        <w:rPr>
          <w:rFonts w:hint="eastAsia" w:ascii="宋体" w:hAnsi="宋体"/>
          <w:spacing w:val="6"/>
        </w:rPr>
        <w:t>确定排名第一的成交候选人为成交申请人。</w:t>
      </w:r>
    </w:p>
    <w:p>
      <w:pPr>
        <w:spacing w:line="360" w:lineRule="auto"/>
        <w:ind w:firstLine="480"/>
        <w:rPr>
          <w:rFonts w:ascii="宋体" w:hAnsi="宋体"/>
          <w:szCs w:val="24"/>
        </w:rPr>
      </w:pPr>
    </w:p>
    <w:p>
      <w:pPr>
        <w:spacing w:line="360" w:lineRule="auto"/>
        <w:ind w:firstLine="480"/>
        <w:rPr>
          <w:rFonts w:ascii="宋体" w:hAnsi="宋体"/>
          <w:szCs w:val="24"/>
        </w:rPr>
      </w:pPr>
    </w:p>
    <w:p>
      <w:pPr>
        <w:spacing w:line="360" w:lineRule="auto"/>
        <w:ind w:firstLine="480"/>
        <w:jc w:val="center"/>
        <w:rPr>
          <w:rFonts w:ascii="宋体" w:hAnsi="宋体"/>
          <w:b/>
          <w:sz w:val="30"/>
          <w:szCs w:val="30"/>
        </w:rPr>
      </w:pPr>
      <w:r>
        <w:rPr>
          <w:rFonts w:ascii="宋体" w:hAnsi="宋体"/>
          <w:szCs w:val="24"/>
        </w:rPr>
        <w:br w:type="page"/>
      </w:r>
      <w:r>
        <w:rPr>
          <w:rFonts w:hint="eastAsia" w:ascii="宋体" w:hAnsi="宋体"/>
          <w:b/>
          <w:sz w:val="30"/>
          <w:szCs w:val="30"/>
        </w:rPr>
        <w:t>评审表</w:t>
      </w:r>
    </w:p>
    <w:tbl>
      <w:tblPr>
        <w:tblStyle w:val="28"/>
        <w:tblW w:w="94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7"/>
        <w:gridCol w:w="623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0" w:type="dxa"/>
            <w:vAlign w:val="center"/>
          </w:tcPr>
          <w:p>
            <w:pPr>
              <w:spacing w:line="340" w:lineRule="exact"/>
              <w:rPr>
                <w:rFonts w:ascii="宋体" w:hAnsi="宋体" w:eastAsia="Times New Roman"/>
                <w:b/>
                <w:szCs w:val="21"/>
              </w:rPr>
            </w:pPr>
            <w:r>
              <w:rPr>
                <w:rFonts w:hint="eastAsia" w:ascii="宋体" w:hAnsi="宋体" w:eastAsia="Times New Roman"/>
                <w:b/>
                <w:szCs w:val="21"/>
              </w:rPr>
              <w:t>评审</w:t>
            </w:r>
          </w:p>
          <w:p>
            <w:pPr>
              <w:spacing w:line="340" w:lineRule="exact"/>
              <w:rPr>
                <w:rFonts w:ascii="宋体" w:hAnsi="宋体" w:eastAsia="Times New Roman"/>
                <w:b/>
                <w:szCs w:val="21"/>
              </w:rPr>
            </w:pPr>
            <w:r>
              <w:rPr>
                <w:rFonts w:hint="eastAsia" w:ascii="宋体" w:hAnsi="宋体" w:eastAsia="Times New Roman"/>
                <w:b/>
                <w:szCs w:val="21"/>
              </w:rPr>
              <w:t>项目</w:t>
            </w:r>
          </w:p>
        </w:tc>
        <w:tc>
          <w:tcPr>
            <w:tcW w:w="1067" w:type="dxa"/>
            <w:vAlign w:val="center"/>
          </w:tcPr>
          <w:p>
            <w:pPr>
              <w:spacing w:line="340" w:lineRule="exact"/>
              <w:rPr>
                <w:rFonts w:ascii="宋体" w:hAnsi="宋体" w:eastAsia="Times New Roman"/>
                <w:b/>
                <w:szCs w:val="21"/>
              </w:rPr>
            </w:pPr>
            <w:r>
              <w:rPr>
                <w:rFonts w:hint="eastAsia" w:ascii="宋体" w:hAnsi="宋体" w:eastAsia="Times New Roman"/>
                <w:b/>
                <w:szCs w:val="21"/>
              </w:rPr>
              <w:t>评审</w:t>
            </w:r>
          </w:p>
          <w:p>
            <w:pPr>
              <w:spacing w:line="340" w:lineRule="exact"/>
              <w:rPr>
                <w:rFonts w:ascii="宋体" w:hAnsi="宋体" w:eastAsia="Times New Roman"/>
                <w:b/>
                <w:szCs w:val="21"/>
              </w:rPr>
            </w:pPr>
            <w:r>
              <w:rPr>
                <w:rFonts w:hint="eastAsia" w:ascii="宋体" w:hAnsi="宋体" w:eastAsia="Times New Roman"/>
                <w:b/>
                <w:szCs w:val="21"/>
              </w:rPr>
              <w:t>内容</w:t>
            </w:r>
          </w:p>
        </w:tc>
        <w:tc>
          <w:tcPr>
            <w:tcW w:w="6237" w:type="dxa"/>
            <w:vAlign w:val="center"/>
          </w:tcPr>
          <w:p>
            <w:pPr>
              <w:spacing w:line="340" w:lineRule="exact"/>
              <w:ind w:firstLine="482"/>
              <w:jc w:val="center"/>
              <w:rPr>
                <w:rFonts w:ascii="宋体" w:hAnsi="宋体" w:eastAsia="Times New Roman"/>
                <w:b/>
                <w:szCs w:val="21"/>
              </w:rPr>
            </w:pPr>
            <w:r>
              <w:rPr>
                <w:rFonts w:hint="eastAsia" w:ascii="宋体" w:hAnsi="宋体" w:eastAsia="Times New Roman"/>
                <w:b/>
                <w:szCs w:val="21"/>
              </w:rPr>
              <w:t>评分标准</w:t>
            </w:r>
          </w:p>
        </w:tc>
        <w:tc>
          <w:tcPr>
            <w:tcW w:w="1060" w:type="dxa"/>
            <w:vAlign w:val="center"/>
          </w:tcPr>
          <w:p>
            <w:pPr>
              <w:spacing w:line="340" w:lineRule="exact"/>
              <w:rPr>
                <w:rFonts w:ascii="宋体" w:hAnsi="宋体" w:eastAsia="Times New Roman"/>
                <w:b/>
                <w:szCs w:val="21"/>
              </w:rPr>
            </w:pPr>
            <w:r>
              <w:rPr>
                <w:rFonts w:hint="eastAsia" w:ascii="宋体" w:hAnsi="宋体" w:eastAsia="Times New Roman"/>
                <w:b/>
                <w:szCs w:val="21"/>
              </w:rPr>
              <w:t>分值</w:t>
            </w:r>
          </w:p>
          <w:p>
            <w:pPr>
              <w:spacing w:line="340" w:lineRule="exact"/>
              <w:rPr>
                <w:rFonts w:ascii="宋体" w:hAnsi="宋体" w:eastAsia="Times New Roman"/>
                <w:b/>
                <w:szCs w:val="21"/>
              </w:rPr>
            </w:pPr>
            <w:r>
              <w:rPr>
                <w:rFonts w:hint="eastAsia" w:ascii="宋体" w:hAnsi="宋体" w:eastAsia="Times New Roman"/>
                <w:b/>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60" w:type="dxa"/>
            <w:vMerge w:val="restart"/>
            <w:vAlign w:val="center"/>
          </w:tcPr>
          <w:p>
            <w:pPr>
              <w:spacing w:line="340" w:lineRule="exact"/>
              <w:rPr>
                <w:rFonts w:ascii="宋体" w:hAnsi="宋体" w:eastAsia="Times New Roman"/>
                <w:b/>
                <w:szCs w:val="21"/>
              </w:rPr>
            </w:pPr>
            <w:r>
              <w:rPr>
                <w:rFonts w:hint="eastAsia" w:ascii="宋体" w:hAnsi="宋体" w:eastAsia="Times New Roman"/>
                <w:b/>
                <w:szCs w:val="21"/>
              </w:rPr>
              <w:t>价格</w:t>
            </w:r>
          </w:p>
          <w:p>
            <w:pPr>
              <w:spacing w:line="340" w:lineRule="exact"/>
              <w:rPr>
                <w:rFonts w:ascii="宋体" w:hAnsi="宋体" w:eastAsia="Times New Roman"/>
                <w:b/>
                <w:szCs w:val="21"/>
              </w:rPr>
            </w:pPr>
            <w:r>
              <w:rPr>
                <w:rFonts w:hint="eastAsia" w:ascii="宋体" w:hAnsi="宋体" w:eastAsia="Times New Roman"/>
                <w:b/>
                <w:szCs w:val="21"/>
              </w:rPr>
              <w:t>部分</w:t>
            </w:r>
          </w:p>
        </w:tc>
        <w:tc>
          <w:tcPr>
            <w:tcW w:w="1067" w:type="dxa"/>
            <w:vMerge w:val="restart"/>
            <w:vAlign w:val="center"/>
          </w:tcPr>
          <w:p>
            <w:pPr>
              <w:spacing w:line="340" w:lineRule="exact"/>
              <w:jc w:val="center"/>
              <w:rPr>
                <w:rFonts w:ascii="宋体" w:hAnsi="宋体" w:eastAsia="Times New Roman"/>
                <w:szCs w:val="21"/>
              </w:rPr>
            </w:pPr>
            <w:r>
              <w:rPr>
                <w:rFonts w:hint="eastAsia" w:ascii="宋体" w:hAnsi="宋体" w:eastAsia="Times New Roman"/>
                <w:szCs w:val="21"/>
              </w:rPr>
              <w:t>比选</w:t>
            </w:r>
          </w:p>
          <w:p>
            <w:pPr>
              <w:spacing w:line="340" w:lineRule="exact"/>
              <w:jc w:val="center"/>
              <w:rPr>
                <w:rFonts w:ascii="宋体" w:hAnsi="宋体" w:eastAsia="Times New Roman"/>
                <w:szCs w:val="21"/>
              </w:rPr>
            </w:pPr>
            <w:r>
              <w:rPr>
                <w:rFonts w:hint="eastAsia" w:ascii="宋体" w:hAnsi="宋体" w:eastAsia="Times New Roman"/>
                <w:szCs w:val="21"/>
              </w:rPr>
              <w:t>报价</w:t>
            </w:r>
          </w:p>
        </w:tc>
        <w:tc>
          <w:tcPr>
            <w:tcW w:w="6237" w:type="dxa"/>
            <w:vAlign w:val="center"/>
          </w:tcPr>
          <w:p>
            <w:pPr>
              <w:rPr>
                <w:rFonts w:eastAsia="Times New Roman"/>
              </w:rPr>
            </w:pPr>
            <w:r>
              <w:rPr>
                <w:rFonts w:hint="eastAsia"/>
              </w:rPr>
              <w:t>评标价格分数</w:t>
            </w:r>
            <w:r>
              <w:rPr>
                <w:rFonts w:eastAsia="Times New Roman"/>
              </w:rPr>
              <w:t>=</w:t>
            </w:r>
            <w:r>
              <w:rPr>
                <w:rFonts w:hint="eastAsia"/>
              </w:rPr>
              <w:t>（评标基准价</w:t>
            </w:r>
            <w:r>
              <w:rPr>
                <w:rFonts w:eastAsia="Times New Roman"/>
              </w:rPr>
              <w:t>/</w:t>
            </w:r>
            <w:r>
              <w:rPr>
                <w:rFonts w:hint="eastAsia"/>
              </w:rPr>
              <w:t>投标报价）</w:t>
            </w:r>
            <w:r>
              <w:rPr>
                <w:rFonts w:eastAsia="Times New Roman"/>
              </w:rPr>
              <w:t>×</w:t>
            </w:r>
            <w:r>
              <w:rPr>
                <w:rFonts w:hint="eastAsia"/>
              </w:rPr>
              <w:t>价格权重（</w:t>
            </w:r>
            <w:r>
              <w:rPr>
                <w:rFonts w:hint="eastAsia" w:eastAsia="Times New Roman"/>
              </w:rPr>
              <w:t>10</w:t>
            </w:r>
            <w:r>
              <w:rPr>
                <w:rFonts w:eastAsia="Times New Roman"/>
              </w:rPr>
              <w:t>%</w:t>
            </w:r>
            <w:r>
              <w:rPr>
                <w:rFonts w:hint="eastAsia"/>
              </w:rPr>
              <w:t>）</w:t>
            </w:r>
            <w:r>
              <w:rPr>
                <w:rFonts w:eastAsia="Times New Roman"/>
              </w:rPr>
              <w:t xml:space="preserve">×100     </w:t>
            </w:r>
          </w:p>
          <w:p>
            <w:pPr>
              <w:rPr>
                <w:rFonts w:eastAsia="Times New Roman"/>
              </w:rPr>
            </w:pPr>
            <w:r>
              <w:rPr>
                <w:rFonts w:hint="eastAsia"/>
              </w:rPr>
              <w:t>备注：实质性响应招标文件要求且价格最低的投标报价为评标基准价</w:t>
            </w:r>
          </w:p>
        </w:tc>
        <w:tc>
          <w:tcPr>
            <w:tcW w:w="1060" w:type="dxa"/>
            <w:vAlign w:val="center"/>
          </w:tcPr>
          <w:p>
            <w:pPr>
              <w:spacing w:line="340" w:lineRule="exact"/>
              <w:rPr>
                <w:rFonts w:ascii="宋体" w:hAnsi="宋体" w:eastAsia="Times New Roman"/>
                <w:szCs w:val="21"/>
              </w:rPr>
            </w:pPr>
            <w:r>
              <w:rPr>
                <w:rFonts w:hint="eastAsia" w:ascii="宋体" w:hAnsi="宋体"/>
                <w:szCs w:val="21"/>
                <w:lang w:val="en-US" w:eastAsia="zh-CN"/>
              </w:rPr>
              <w:t>0-</w:t>
            </w:r>
            <w:r>
              <w:rPr>
                <w:rFonts w:ascii="宋体" w:hAnsi="宋体" w:eastAsia="Times New Roman"/>
                <w:szCs w:val="21"/>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60" w:type="dxa"/>
            <w:vMerge w:val="continue"/>
            <w:vAlign w:val="center"/>
          </w:tcPr>
          <w:p>
            <w:pPr>
              <w:spacing w:line="340" w:lineRule="exact"/>
              <w:ind w:firstLine="482"/>
              <w:jc w:val="center"/>
              <w:rPr>
                <w:rFonts w:ascii="宋体" w:hAnsi="宋体" w:eastAsia="Times New Roman"/>
                <w:b/>
                <w:szCs w:val="21"/>
              </w:rPr>
            </w:pPr>
          </w:p>
        </w:tc>
        <w:tc>
          <w:tcPr>
            <w:tcW w:w="1067" w:type="dxa"/>
            <w:vMerge w:val="continue"/>
            <w:vAlign w:val="center"/>
          </w:tcPr>
          <w:p>
            <w:pPr>
              <w:spacing w:line="340" w:lineRule="exact"/>
              <w:ind w:firstLine="480"/>
              <w:jc w:val="center"/>
              <w:rPr>
                <w:rFonts w:ascii="宋体" w:hAnsi="宋体" w:eastAsia="Times New Roman"/>
                <w:szCs w:val="21"/>
              </w:rPr>
            </w:pPr>
          </w:p>
        </w:tc>
        <w:tc>
          <w:tcPr>
            <w:tcW w:w="7297" w:type="dxa"/>
            <w:gridSpan w:val="2"/>
            <w:vAlign w:val="center"/>
          </w:tcPr>
          <w:p>
            <w:pPr>
              <w:spacing w:line="340" w:lineRule="exact"/>
              <w:jc w:val="left"/>
              <w:rPr>
                <w:rFonts w:ascii="宋体" w:hAnsi="宋体" w:eastAsia="Times New Roman"/>
                <w:szCs w:val="21"/>
              </w:rPr>
            </w:pPr>
            <w:r>
              <w:rPr>
                <w:rFonts w:hint="eastAsia" w:ascii="宋体" w:hAnsi="宋体" w:eastAsia="Times New Roman"/>
                <w:szCs w:val="21"/>
              </w:rPr>
              <w:t>评审基准价的确定：低价优先法（最低报价不作为成交的保证）。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60" w:type="dxa"/>
            <w:vMerge w:val="restart"/>
            <w:vAlign w:val="center"/>
          </w:tcPr>
          <w:p>
            <w:pPr>
              <w:spacing w:line="340" w:lineRule="exact"/>
              <w:rPr>
                <w:rFonts w:ascii="宋体" w:hAnsi="宋体" w:eastAsia="Times New Roman"/>
                <w:b/>
                <w:szCs w:val="21"/>
              </w:rPr>
            </w:pPr>
            <w:r>
              <w:rPr>
                <w:rFonts w:hint="eastAsia" w:ascii="宋体" w:hAnsi="宋体" w:eastAsia="Times New Roman"/>
                <w:b/>
                <w:szCs w:val="21"/>
              </w:rPr>
              <w:t>商务</w:t>
            </w:r>
          </w:p>
          <w:p>
            <w:pPr>
              <w:spacing w:line="340" w:lineRule="exact"/>
              <w:rPr>
                <w:rFonts w:ascii="宋体" w:hAnsi="宋体" w:eastAsia="Times New Roman"/>
                <w:b/>
                <w:szCs w:val="21"/>
              </w:rPr>
            </w:pPr>
            <w:r>
              <w:rPr>
                <w:rFonts w:hint="eastAsia" w:ascii="宋体" w:hAnsi="宋体" w:eastAsia="Times New Roman"/>
                <w:b/>
                <w:szCs w:val="21"/>
              </w:rPr>
              <w:t>部分</w:t>
            </w:r>
          </w:p>
        </w:tc>
        <w:tc>
          <w:tcPr>
            <w:tcW w:w="1067" w:type="dxa"/>
            <w:vAlign w:val="center"/>
          </w:tcPr>
          <w:p>
            <w:pPr>
              <w:spacing w:line="340" w:lineRule="exact"/>
              <w:rPr>
                <w:rFonts w:ascii="宋体" w:hAnsi="宋体" w:eastAsia="Times New Roman"/>
                <w:szCs w:val="21"/>
              </w:rPr>
            </w:pPr>
            <w:r>
              <w:rPr>
                <w:rFonts w:ascii="宋体" w:hAnsi="宋体" w:eastAsia="Times New Roman"/>
                <w:szCs w:val="21"/>
              </w:rPr>
              <w:t>类似项目</w:t>
            </w:r>
            <w:r>
              <w:rPr>
                <w:rFonts w:hint="eastAsia" w:ascii="宋体" w:hAnsi="宋体" w:eastAsia="Times New Roman"/>
                <w:szCs w:val="21"/>
              </w:rPr>
              <w:t>业绩</w:t>
            </w:r>
          </w:p>
        </w:tc>
        <w:tc>
          <w:tcPr>
            <w:tcW w:w="6237" w:type="dxa"/>
            <w:vAlign w:val="center"/>
          </w:tcPr>
          <w:p>
            <w:pPr>
              <w:rPr>
                <w:rFonts w:eastAsia="Times New Roman"/>
                <w:lang w:bidi="ar"/>
              </w:rPr>
            </w:pPr>
            <w:r>
              <w:rPr>
                <w:rFonts w:hint="eastAsia" w:ascii="宋体" w:hAnsi="宋体" w:cs="宋体"/>
                <w:lang w:bidi="ar"/>
              </w:rPr>
              <w:t>投标人近三年（</w:t>
            </w:r>
            <w:r>
              <w:rPr>
                <w:rFonts w:hint="eastAsia" w:eastAsia="Times New Roman"/>
                <w:color w:val="000000"/>
                <w:kern w:val="0"/>
              </w:rPr>
              <w:t>2021</w:t>
            </w:r>
            <w:r>
              <w:rPr>
                <w:rFonts w:hint="eastAsia" w:ascii="宋体" w:hAnsi="宋体" w:cs="宋体"/>
                <w:color w:val="000000"/>
                <w:kern w:val="0"/>
              </w:rPr>
              <w:t>年</w:t>
            </w:r>
            <w:r>
              <w:rPr>
                <w:rFonts w:hint="eastAsia" w:eastAsia="Times New Roman"/>
                <w:color w:val="000000"/>
                <w:kern w:val="0"/>
              </w:rPr>
              <w:t>1</w:t>
            </w:r>
            <w:r>
              <w:rPr>
                <w:rFonts w:hint="eastAsia" w:ascii="宋体" w:hAnsi="宋体" w:cs="宋体"/>
                <w:color w:val="000000"/>
                <w:kern w:val="0"/>
              </w:rPr>
              <w:t>月</w:t>
            </w:r>
            <w:r>
              <w:rPr>
                <w:rFonts w:hint="eastAsia" w:eastAsia="Times New Roman"/>
                <w:color w:val="000000"/>
                <w:kern w:val="0"/>
              </w:rPr>
              <w:t>1</w:t>
            </w:r>
            <w:r>
              <w:rPr>
                <w:rFonts w:hint="eastAsia" w:ascii="宋体" w:hAnsi="宋体" w:cs="宋体"/>
                <w:color w:val="000000"/>
                <w:kern w:val="0"/>
              </w:rPr>
              <w:t>日</w:t>
            </w:r>
            <w:r>
              <w:rPr>
                <w:rFonts w:hint="eastAsia" w:ascii="宋体" w:hAnsi="宋体" w:cs="宋体"/>
                <w:kern w:val="0"/>
              </w:rPr>
              <w:t>至本采购活动招标公告发布前，以合同签订日期为准</w:t>
            </w:r>
            <w:r>
              <w:rPr>
                <w:rFonts w:hint="eastAsia" w:ascii="宋体" w:hAnsi="宋体" w:cs="宋体"/>
                <w:lang w:bidi="ar"/>
              </w:rPr>
              <w:t>）承担过同类</w:t>
            </w:r>
            <w:r>
              <w:rPr>
                <w:rFonts w:hint="eastAsia" w:eastAsia="Times New Roman"/>
                <w:lang w:bidi="ar"/>
              </w:rPr>
              <w:t>V</w:t>
            </w:r>
            <w:r>
              <w:rPr>
                <w:rFonts w:eastAsia="Times New Roman"/>
                <w:lang w:bidi="ar"/>
              </w:rPr>
              <w:t>Mware</w:t>
            </w:r>
            <w:r>
              <w:rPr>
                <w:rFonts w:hint="eastAsia" w:ascii="宋体" w:hAnsi="宋体" w:cs="宋体"/>
                <w:lang w:bidi="ar"/>
              </w:rPr>
              <w:t>维护服务项目且每个项目合同金额在</w:t>
            </w:r>
            <w:r>
              <w:rPr>
                <w:rFonts w:eastAsia="Times New Roman"/>
                <w:lang w:bidi="ar"/>
              </w:rPr>
              <w:t>3</w:t>
            </w:r>
            <w:r>
              <w:rPr>
                <w:rFonts w:hint="eastAsia" w:eastAsia="Times New Roman"/>
                <w:lang w:bidi="ar"/>
              </w:rPr>
              <w:t>0</w:t>
            </w:r>
            <w:r>
              <w:rPr>
                <w:rFonts w:hint="eastAsia" w:ascii="宋体" w:hAnsi="宋体" w:cs="宋体"/>
                <w:lang w:bidi="ar"/>
              </w:rPr>
              <w:t>万元（含）以上</w:t>
            </w:r>
            <w:r>
              <w:rPr>
                <w:rFonts w:hint="eastAsia" w:ascii="宋体" w:hAnsi="宋体" w:cs="宋体"/>
                <w:b/>
                <w:lang w:bidi="ar"/>
              </w:rPr>
              <w:t>或</w:t>
            </w:r>
            <w:r>
              <w:rPr>
                <w:rFonts w:hint="eastAsia" w:ascii="宋体" w:hAnsi="宋体" w:cs="宋体"/>
                <w:lang w:bidi="ar"/>
              </w:rPr>
              <w:t>含有</w:t>
            </w:r>
            <w:r>
              <w:rPr>
                <w:rFonts w:hint="eastAsia"/>
                <w:lang w:bidi="ar"/>
              </w:rPr>
              <w:t>以</w:t>
            </w:r>
            <w:r>
              <w:rPr>
                <w:rFonts w:hint="eastAsia" w:eastAsia="Times New Roman"/>
                <w:lang w:bidi="ar"/>
              </w:rPr>
              <w:t>V</w:t>
            </w:r>
            <w:r>
              <w:rPr>
                <w:rFonts w:eastAsia="Times New Roman"/>
                <w:lang w:bidi="ar"/>
              </w:rPr>
              <w:t>mware</w:t>
            </w:r>
            <w:r>
              <w:rPr>
                <w:rFonts w:hint="eastAsia" w:ascii="宋体" w:hAnsi="宋体" w:cs="宋体"/>
                <w:lang w:bidi="ar"/>
              </w:rPr>
              <w:t>产品为主（占总合同金额9</w:t>
            </w:r>
            <w:r>
              <w:rPr>
                <w:rFonts w:ascii="宋体" w:hAnsi="宋体" w:cs="宋体"/>
                <w:lang w:bidi="ar"/>
              </w:rPr>
              <w:t>5%</w:t>
            </w:r>
            <w:r>
              <w:rPr>
                <w:rFonts w:hint="eastAsia" w:ascii="宋体" w:hAnsi="宋体" w:cs="宋体"/>
                <w:lang w:bidi="ar"/>
              </w:rPr>
              <w:t>以上）的项目且金额在</w:t>
            </w:r>
            <w:r>
              <w:rPr>
                <w:rFonts w:eastAsia="Times New Roman"/>
                <w:lang w:bidi="ar"/>
              </w:rPr>
              <w:t>10</w:t>
            </w:r>
            <w:r>
              <w:rPr>
                <w:rFonts w:hint="eastAsia" w:eastAsia="Times New Roman"/>
                <w:lang w:bidi="ar"/>
              </w:rPr>
              <w:t>0</w:t>
            </w:r>
            <w:r>
              <w:rPr>
                <w:rFonts w:hint="eastAsia" w:ascii="宋体" w:hAnsi="宋体" w:cs="宋体"/>
                <w:lang w:bidi="ar"/>
              </w:rPr>
              <w:t>万元（含）以上，</w:t>
            </w:r>
          </w:p>
          <w:p>
            <w:pPr>
              <w:rPr>
                <w:rFonts w:eastAsia="Times New Roman"/>
                <w:lang w:bidi="ar"/>
              </w:rPr>
            </w:pPr>
            <w:r>
              <w:rPr>
                <w:rFonts w:hint="eastAsia" w:ascii="宋体" w:hAnsi="宋体" w:cs="宋体"/>
                <w:lang w:bidi="ar"/>
              </w:rPr>
              <w:t>仅提供</w:t>
            </w:r>
            <w:r>
              <w:rPr>
                <w:rFonts w:hint="eastAsia" w:eastAsia="Times New Roman"/>
                <w:lang w:bidi="ar"/>
              </w:rPr>
              <w:t>1</w:t>
            </w:r>
            <w:r>
              <w:rPr>
                <w:rFonts w:hint="eastAsia" w:ascii="宋体" w:hAnsi="宋体" w:cs="宋体"/>
                <w:lang w:bidi="ar"/>
              </w:rPr>
              <w:t>个或未提供合格案例不得分，</w:t>
            </w:r>
          </w:p>
          <w:p>
            <w:pPr>
              <w:rPr>
                <w:rFonts w:eastAsia="Times New Roman"/>
                <w:lang w:bidi="ar"/>
              </w:rPr>
            </w:pPr>
            <w:r>
              <w:rPr>
                <w:rFonts w:hint="eastAsia" w:ascii="宋体" w:hAnsi="宋体" w:cs="宋体"/>
                <w:lang w:bidi="ar"/>
              </w:rPr>
              <w:t>提供</w:t>
            </w:r>
            <w:r>
              <w:rPr>
                <w:rFonts w:hint="eastAsia" w:eastAsia="Times New Roman"/>
                <w:lang w:bidi="ar"/>
              </w:rPr>
              <w:t>2</w:t>
            </w:r>
            <w:r>
              <w:rPr>
                <w:rFonts w:hint="eastAsia" w:ascii="宋体" w:hAnsi="宋体" w:cs="宋体"/>
                <w:lang w:bidi="ar"/>
              </w:rPr>
              <w:t>个合格案例得</w:t>
            </w:r>
            <w:r>
              <w:rPr>
                <w:rFonts w:hint="eastAsia" w:eastAsia="Times New Roman"/>
                <w:lang w:bidi="ar"/>
              </w:rPr>
              <w:t>1</w:t>
            </w:r>
            <w:r>
              <w:rPr>
                <w:rFonts w:hint="eastAsia" w:ascii="宋体" w:hAnsi="宋体" w:cs="宋体"/>
                <w:lang w:bidi="ar"/>
              </w:rPr>
              <w:t>分，每多提供</w:t>
            </w:r>
            <w:r>
              <w:rPr>
                <w:rFonts w:hint="eastAsia" w:eastAsia="Times New Roman"/>
                <w:lang w:bidi="ar"/>
              </w:rPr>
              <w:t>1</w:t>
            </w:r>
            <w:r>
              <w:rPr>
                <w:rFonts w:hint="eastAsia" w:ascii="宋体" w:hAnsi="宋体" w:cs="宋体"/>
                <w:lang w:bidi="ar"/>
              </w:rPr>
              <w:t>个合格案例加</w:t>
            </w:r>
            <w:r>
              <w:rPr>
                <w:rFonts w:hint="eastAsia" w:eastAsia="Times New Roman"/>
                <w:lang w:bidi="ar"/>
              </w:rPr>
              <w:t>1</w:t>
            </w:r>
            <w:r>
              <w:rPr>
                <w:rFonts w:hint="eastAsia" w:ascii="宋体" w:hAnsi="宋体" w:cs="宋体"/>
                <w:lang w:bidi="ar"/>
              </w:rPr>
              <w:t>分，最高得</w:t>
            </w:r>
            <w:r>
              <w:rPr>
                <w:rFonts w:hint="eastAsia" w:eastAsia="Times New Roman"/>
                <w:lang w:bidi="ar"/>
              </w:rPr>
              <w:t>5</w:t>
            </w:r>
            <w:r>
              <w:rPr>
                <w:rFonts w:hint="eastAsia" w:ascii="宋体" w:hAnsi="宋体" w:cs="宋体"/>
                <w:lang w:bidi="ar"/>
              </w:rPr>
              <w:t>分。</w:t>
            </w:r>
          </w:p>
          <w:p>
            <w:r>
              <w:rPr>
                <w:rFonts w:hint="eastAsia" w:ascii="宋体" w:hAnsi="宋体" w:cs="宋体"/>
                <w:lang w:bidi="ar"/>
              </w:rPr>
              <w:t>要求提供合同复印件作为佐证，至少包括合同首页、维护设备清单、合同金额以及签署页。</w:t>
            </w:r>
          </w:p>
        </w:tc>
        <w:tc>
          <w:tcPr>
            <w:tcW w:w="1060" w:type="dxa"/>
            <w:vAlign w:val="center"/>
          </w:tcPr>
          <w:p>
            <w:pPr>
              <w:spacing w:line="340" w:lineRule="exact"/>
              <w:rPr>
                <w:rFonts w:ascii="宋体" w:hAnsi="宋体" w:eastAsia="Times New Roman"/>
                <w:szCs w:val="21"/>
              </w:rPr>
            </w:pPr>
            <w:r>
              <w:rPr>
                <w:rFonts w:hint="eastAsia" w:ascii="宋体" w:hAnsi="宋体"/>
                <w:szCs w:val="21"/>
                <w:lang w:val="en-US" w:eastAsia="zh-CN"/>
              </w:rPr>
              <w:t>0-</w:t>
            </w:r>
            <w:r>
              <w:rPr>
                <w:rFonts w:ascii="宋体" w:hAnsi="宋体" w:eastAsia="Times New Roman"/>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60" w:type="dxa"/>
            <w:vMerge w:val="continue"/>
            <w:vAlign w:val="center"/>
          </w:tcPr>
          <w:p>
            <w:pPr>
              <w:spacing w:line="340" w:lineRule="exact"/>
              <w:rPr>
                <w:rFonts w:ascii="宋体" w:hAnsi="宋体" w:eastAsia="Times New Roman"/>
                <w:b/>
                <w:szCs w:val="21"/>
              </w:rPr>
            </w:pPr>
          </w:p>
        </w:tc>
        <w:tc>
          <w:tcPr>
            <w:tcW w:w="1067" w:type="dxa"/>
            <w:vAlign w:val="center"/>
          </w:tcPr>
          <w:p>
            <w:pPr>
              <w:spacing w:line="340" w:lineRule="exact"/>
              <w:jc w:val="center"/>
              <w:rPr>
                <w:rFonts w:ascii="宋体" w:hAnsi="宋体" w:cs="宋体"/>
                <w:szCs w:val="21"/>
              </w:rPr>
            </w:pPr>
            <w:r>
              <w:rPr>
                <w:rFonts w:hint="eastAsia" w:ascii="宋体" w:hAnsi="宋体" w:cs="宋体"/>
                <w:szCs w:val="21"/>
              </w:rPr>
              <w:t>服务团队资质</w:t>
            </w:r>
          </w:p>
        </w:tc>
        <w:tc>
          <w:tcPr>
            <w:tcW w:w="6237" w:type="dxa"/>
            <w:vAlign w:val="center"/>
          </w:tcPr>
          <w:p>
            <w:pPr>
              <w:rPr>
                <w:rFonts w:eastAsia="Times New Roman"/>
              </w:rPr>
            </w:pPr>
            <w:r>
              <w:rPr>
                <w:rFonts w:hint="eastAsia" w:ascii="宋体" w:hAnsi="宋体" w:cs="宋体"/>
              </w:rPr>
              <w:t>投标人为本项目提供的维护团队具有</w:t>
            </w:r>
            <w:r>
              <w:rPr>
                <w:rFonts w:hint="eastAsia"/>
              </w:rPr>
              <w:t>至少</w:t>
            </w:r>
            <w:r>
              <w:rPr>
                <w:rFonts w:eastAsia="Times New Roman"/>
              </w:rPr>
              <w:t>2</w:t>
            </w:r>
            <w:r>
              <w:rPr>
                <w:rFonts w:hint="eastAsia" w:ascii="宋体" w:hAnsi="宋体" w:cs="宋体"/>
              </w:rPr>
              <w:t>个</w:t>
            </w:r>
            <w:r>
              <w:rPr>
                <w:rFonts w:hint="eastAsia" w:eastAsia="Times New Roman"/>
              </w:rPr>
              <w:t>V</w:t>
            </w:r>
            <w:r>
              <w:rPr>
                <w:rFonts w:eastAsia="Times New Roman"/>
              </w:rPr>
              <w:t>CP</w:t>
            </w:r>
            <w:r>
              <w:rPr>
                <w:rFonts w:hint="eastAsia" w:ascii="宋体" w:hAnsi="宋体" w:cs="宋体"/>
              </w:rPr>
              <w:t>认证工程师证书</w:t>
            </w:r>
            <w:r>
              <w:rPr>
                <w:rFonts w:hint="eastAsia"/>
              </w:rPr>
              <w:t>，仅提供2名工程师的VCP认证不得分，每多提供1个加1分，同一工程师既具有VCP又具有VCAP可得3分，最高1</w:t>
            </w:r>
            <w:r>
              <w:t>0</w:t>
            </w:r>
            <w:r>
              <w:rPr>
                <w:rFonts w:hint="eastAsia"/>
              </w:rPr>
              <w:t>分。</w:t>
            </w:r>
            <w:r>
              <w:rPr>
                <w:rFonts w:hint="eastAsia" w:ascii="宋体" w:hAnsi="宋体" w:cs="宋体"/>
              </w:rPr>
              <w:t>要求提供证书复印件并加盖投标人公章并提供工程师近3个月内缴费证明（社保网站下载的单位职工缴费信息）。</w:t>
            </w:r>
          </w:p>
        </w:tc>
        <w:tc>
          <w:tcPr>
            <w:tcW w:w="1060" w:type="dxa"/>
            <w:vAlign w:val="center"/>
          </w:tcPr>
          <w:p>
            <w:pPr>
              <w:spacing w:line="340" w:lineRule="exact"/>
              <w:rPr>
                <w:rFonts w:ascii="宋体" w:hAnsi="宋体" w:eastAsia="等线"/>
                <w:szCs w:val="21"/>
              </w:rPr>
            </w:pPr>
            <w:r>
              <w:rPr>
                <w:rFonts w:hint="eastAsia" w:ascii="宋体" w:hAnsi="宋体"/>
                <w:szCs w:val="21"/>
                <w:lang w:val="en-US" w:eastAsia="zh-CN"/>
              </w:rPr>
              <w:t>0-</w:t>
            </w:r>
            <w:r>
              <w:rPr>
                <w:rFonts w:ascii="宋体" w:hAnsi="宋体" w:eastAsia="Times New Roman"/>
                <w:szCs w:val="21"/>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60" w:type="dxa"/>
            <w:vMerge w:val="continue"/>
            <w:vAlign w:val="center"/>
          </w:tcPr>
          <w:p>
            <w:pPr>
              <w:spacing w:line="340" w:lineRule="exact"/>
              <w:rPr>
                <w:rFonts w:ascii="宋体" w:hAnsi="宋体" w:eastAsia="Times New Roman"/>
                <w:b/>
                <w:szCs w:val="21"/>
              </w:rPr>
            </w:pPr>
          </w:p>
        </w:tc>
        <w:tc>
          <w:tcPr>
            <w:tcW w:w="1067" w:type="dxa"/>
            <w:vAlign w:val="center"/>
          </w:tcPr>
          <w:p>
            <w:pPr>
              <w:spacing w:line="340" w:lineRule="exact"/>
              <w:jc w:val="center"/>
              <w:rPr>
                <w:rFonts w:ascii="宋体" w:hAnsi="宋体" w:eastAsia="Times New Roman" w:cs="宋体"/>
                <w:szCs w:val="21"/>
              </w:rPr>
            </w:pPr>
            <w:r>
              <w:rPr>
                <w:rFonts w:hint="eastAsia" w:ascii="宋体" w:hAnsi="宋体" w:eastAsia="Times New Roman" w:cs="宋体"/>
                <w:szCs w:val="21"/>
              </w:rPr>
              <w:t>投标人资质</w:t>
            </w:r>
          </w:p>
        </w:tc>
        <w:tc>
          <w:tcPr>
            <w:tcW w:w="6237" w:type="dxa"/>
            <w:vAlign w:val="center"/>
          </w:tcPr>
          <w:p>
            <w:pPr>
              <w:spacing w:line="320" w:lineRule="exact"/>
              <w:rPr>
                <w:rFonts w:ascii="宋体" w:hAnsi="宋体" w:eastAsia="Times New Roman" w:cs="宋体"/>
                <w:szCs w:val="21"/>
                <w:lang w:bidi="ar"/>
              </w:rPr>
            </w:pPr>
            <w:r>
              <w:rPr>
                <w:rFonts w:hint="eastAsia" w:ascii="宋体" w:hAnsi="宋体" w:eastAsia="Times New Roman" w:cs="宋体"/>
                <w:szCs w:val="21"/>
                <w:lang w:bidi="ar"/>
              </w:rPr>
              <w:t>投标人具有</w:t>
            </w:r>
          </w:p>
          <w:p>
            <w:pPr>
              <w:numPr>
                <w:ilvl w:val="0"/>
                <w:numId w:val="4"/>
              </w:numPr>
              <w:ind w:firstLine="480" w:firstLineChars="200"/>
              <w:rPr>
                <w:lang w:bidi="ar"/>
              </w:rPr>
            </w:pPr>
            <w:r>
              <w:rPr>
                <w:rFonts w:hint="eastAsia" w:ascii="宋体" w:hAnsi="宋体" w:cs="宋体"/>
                <w:lang w:bidi="ar"/>
              </w:rPr>
              <w:t>具有Broadcom合作伙伴 SELECT级别及以上认证（有效期内）得2分</w:t>
            </w:r>
            <w:r>
              <w:rPr>
                <w:rFonts w:hint="eastAsia"/>
                <w:lang w:bidi="ar"/>
              </w:rPr>
              <w:t>；</w:t>
            </w:r>
          </w:p>
          <w:p>
            <w:pPr>
              <w:numPr>
                <w:ilvl w:val="0"/>
                <w:numId w:val="4"/>
              </w:numPr>
              <w:ind w:firstLine="480" w:firstLineChars="200"/>
              <w:rPr>
                <w:lang w:bidi="ar"/>
              </w:rPr>
            </w:pPr>
            <w:r>
              <w:rPr>
                <w:rFonts w:hint="eastAsia" w:ascii="宋体" w:hAnsi="宋体" w:eastAsia="Times New Roman" w:cs="宋体"/>
                <w:szCs w:val="21"/>
                <w:lang w:bidi="ar"/>
              </w:rPr>
              <w:t>具有Z</w:t>
            </w:r>
            <w:r>
              <w:rPr>
                <w:rFonts w:ascii="宋体" w:hAnsi="宋体" w:eastAsia="Times New Roman" w:cs="宋体"/>
                <w:szCs w:val="21"/>
                <w:lang w:bidi="ar"/>
              </w:rPr>
              <w:t>abbix</w:t>
            </w:r>
            <w:r>
              <w:rPr>
                <w:rFonts w:hint="eastAsia" w:ascii="宋体" w:hAnsi="宋体" w:eastAsia="Times New Roman" w:cs="宋体"/>
                <w:szCs w:val="21"/>
                <w:lang w:bidi="ar"/>
              </w:rPr>
              <w:t>合作伙伴认证（有效期内）得2分；</w:t>
            </w:r>
          </w:p>
          <w:p>
            <w:pPr>
              <w:numPr>
                <w:ilvl w:val="0"/>
                <w:numId w:val="4"/>
              </w:numPr>
              <w:ind w:firstLine="480" w:firstLineChars="200"/>
              <w:rPr>
                <w:rFonts w:ascii="宋体" w:hAnsi="宋体" w:eastAsia="Times New Roman" w:cs="宋体"/>
                <w:szCs w:val="21"/>
                <w:lang w:bidi="ar"/>
              </w:rPr>
            </w:pPr>
            <w:r>
              <w:rPr>
                <w:rFonts w:hint="eastAsia" w:ascii="宋体" w:hAnsi="宋体" w:eastAsia="Times New Roman" w:cs="宋体"/>
                <w:szCs w:val="21"/>
                <w:lang w:bidi="ar"/>
              </w:rPr>
              <w:t>具有ISO9001认证（有效期内）得</w:t>
            </w:r>
            <w:r>
              <w:rPr>
                <w:rFonts w:ascii="宋体" w:hAnsi="宋体" w:eastAsia="Times New Roman" w:cs="宋体"/>
                <w:szCs w:val="21"/>
                <w:lang w:bidi="ar"/>
              </w:rPr>
              <w:t>2</w:t>
            </w:r>
            <w:r>
              <w:rPr>
                <w:rFonts w:hint="eastAsia" w:ascii="宋体" w:hAnsi="宋体" w:eastAsia="Times New Roman" w:cs="宋体"/>
                <w:szCs w:val="21"/>
                <w:lang w:bidi="ar"/>
              </w:rPr>
              <w:t>分；</w:t>
            </w:r>
          </w:p>
          <w:p>
            <w:pPr>
              <w:numPr>
                <w:ilvl w:val="0"/>
                <w:numId w:val="4"/>
              </w:numPr>
              <w:spacing w:line="320" w:lineRule="exact"/>
              <w:ind w:firstLine="480" w:firstLineChars="200"/>
              <w:rPr>
                <w:rFonts w:ascii="宋体" w:hAnsi="宋体" w:eastAsia="Times New Roman" w:cs="宋体"/>
                <w:szCs w:val="21"/>
                <w:lang w:bidi="ar"/>
              </w:rPr>
            </w:pPr>
            <w:r>
              <w:rPr>
                <w:rFonts w:hint="eastAsia" w:ascii="宋体" w:hAnsi="宋体" w:eastAsia="Times New Roman" w:cs="宋体"/>
                <w:szCs w:val="21"/>
                <w:lang w:bidi="ar"/>
              </w:rPr>
              <w:t>具有ISO 20000认证（有效期内）得</w:t>
            </w:r>
            <w:r>
              <w:rPr>
                <w:rFonts w:ascii="宋体" w:hAnsi="宋体" w:eastAsia="Times New Roman" w:cs="宋体"/>
                <w:szCs w:val="21"/>
                <w:lang w:bidi="ar"/>
              </w:rPr>
              <w:t>2</w:t>
            </w:r>
            <w:r>
              <w:rPr>
                <w:rFonts w:hint="eastAsia" w:ascii="宋体" w:hAnsi="宋体" w:eastAsia="Times New Roman" w:cs="宋体"/>
                <w:szCs w:val="21"/>
                <w:lang w:bidi="ar"/>
              </w:rPr>
              <w:t>分；</w:t>
            </w:r>
          </w:p>
          <w:p>
            <w:pPr>
              <w:numPr>
                <w:ilvl w:val="0"/>
                <w:numId w:val="4"/>
              </w:numPr>
              <w:spacing w:line="320" w:lineRule="exact"/>
              <w:ind w:firstLine="480" w:firstLineChars="200"/>
              <w:rPr>
                <w:rFonts w:ascii="宋体" w:hAnsi="宋体" w:cs="宋体"/>
                <w:szCs w:val="21"/>
                <w:lang w:bidi="ar"/>
              </w:rPr>
            </w:pPr>
            <w:r>
              <w:rPr>
                <w:rFonts w:hint="eastAsia" w:ascii="宋体" w:hAnsi="宋体" w:eastAsia="Times New Roman" w:cs="宋体"/>
                <w:szCs w:val="21"/>
                <w:lang w:bidi="ar"/>
              </w:rPr>
              <w:t>具有ISO 2</w:t>
            </w:r>
            <w:r>
              <w:rPr>
                <w:rFonts w:ascii="宋体" w:hAnsi="宋体" w:eastAsia="Times New Roman" w:cs="宋体"/>
                <w:szCs w:val="21"/>
                <w:lang w:bidi="ar"/>
              </w:rPr>
              <w:t>7001</w:t>
            </w:r>
            <w:r>
              <w:rPr>
                <w:rFonts w:hint="eastAsia" w:ascii="宋体" w:hAnsi="宋体" w:eastAsia="Times New Roman" w:cs="宋体"/>
                <w:szCs w:val="21"/>
                <w:lang w:bidi="ar"/>
              </w:rPr>
              <w:t>认证（有效期内）得</w:t>
            </w:r>
            <w:r>
              <w:rPr>
                <w:rFonts w:ascii="宋体" w:hAnsi="宋体" w:eastAsia="Times New Roman" w:cs="宋体"/>
                <w:szCs w:val="21"/>
                <w:lang w:bidi="ar"/>
              </w:rPr>
              <w:t>2</w:t>
            </w:r>
            <w:r>
              <w:rPr>
                <w:rFonts w:hint="eastAsia" w:ascii="宋体" w:hAnsi="宋体" w:eastAsia="Times New Roman" w:cs="宋体"/>
                <w:szCs w:val="21"/>
                <w:lang w:bidi="ar"/>
              </w:rPr>
              <w:t>分；</w:t>
            </w:r>
          </w:p>
        </w:tc>
        <w:tc>
          <w:tcPr>
            <w:tcW w:w="1060" w:type="dxa"/>
            <w:vAlign w:val="center"/>
          </w:tcPr>
          <w:p>
            <w:pPr>
              <w:spacing w:line="340" w:lineRule="exact"/>
              <w:rPr>
                <w:rFonts w:ascii="宋体" w:hAnsi="宋体" w:eastAsia="等线"/>
                <w:szCs w:val="21"/>
              </w:rPr>
            </w:pPr>
            <w:r>
              <w:rPr>
                <w:rFonts w:hint="eastAsia" w:ascii="宋体" w:hAnsi="宋体"/>
                <w:szCs w:val="21"/>
                <w:lang w:val="en-US" w:eastAsia="zh-CN"/>
              </w:rPr>
              <w:t>0-</w:t>
            </w:r>
            <w:r>
              <w:rPr>
                <w:rFonts w:ascii="宋体" w:hAnsi="宋体" w:eastAsia="Times New Roman"/>
                <w:szCs w:val="21"/>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060" w:type="dxa"/>
            <w:vMerge w:val="restart"/>
            <w:vAlign w:val="center"/>
          </w:tcPr>
          <w:p>
            <w:pPr>
              <w:spacing w:line="340" w:lineRule="exact"/>
              <w:rPr>
                <w:rFonts w:ascii="宋体" w:hAnsi="宋体" w:eastAsia="Times New Roman"/>
                <w:b/>
                <w:szCs w:val="21"/>
              </w:rPr>
            </w:pPr>
            <w:r>
              <w:rPr>
                <w:rFonts w:ascii="宋体" w:hAnsi="宋体" w:eastAsia="Times New Roman"/>
                <w:b/>
                <w:szCs w:val="21"/>
              </w:rPr>
              <w:t>技术</w:t>
            </w:r>
          </w:p>
          <w:p>
            <w:pPr>
              <w:spacing w:line="340" w:lineRule="exact"/>
              <w:rPr>
                <w:rFonts w:ascii="宋体" w:hAnsi="宋体" w:eastAsia="Times New Roman"/>
                <w:b/>
                <w:szCs w:val="21"/>
              </w:rPr>
            </w:pPr>
            <w:r>
              <w:rPr>
                <w:rFonts w:ascii="宋体" w:hAnsi="宋体" w:eastAsia="Times New Roman"/>
                <w:b/>
                <w:szCs w:val="21"/>
              </w:rPr>
              <w:t>部分</w:t>
            </w:r>
          </w:p>
        </w:tc>
        <w:tc>
          <w:tcPr>
            <w:tcW w:w="1067" w:type="dxa"/>
            <w:vAlign w:val="center"/>
          </w:tcPr>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系统</w:t>
            </w:r>
          </w:p>
          <w:p>
            <w:pPr>
              <w:spacing w:line="340" w:lineRule="exact"/>
              <w:jc w:val="center"/>
              <w:rPr>
                <w:rFonts w:ascii="宋体" w:hAnsi="宋体" w:eastAsia="Times New Roman"/>
                <w:szCs w:val="21"/>
              </w:rPr>
            </w:pPr>
            <w:r>
              <w:rPr>
                <w:rFonts w:hint="eastAsia" w:ascii="宋体" w:hAnsi="宋体" w:eastAsia="Times New Roman" w:cs="宋体"/>
                <w:szCs w:val="21"/>
                <w:lang w:bidi="ar"/>
              </w:rPr>
              <w:t>巡检</w:t>
            </w:r>
          </w:p>
        </w:tc>
        <w:tc>
          <w:tcPr>
            <w:tcW w:w="6237" w:type="dxa"/>
          </w:tcPr>
          <w:p>
            <w:pPr>
              <w:spacing w:line="320" w:lineRule="exact"/>
              <w:jc w:val="left"/>
              <w:rPr>
                <w:rFonts w:ascii="宋体" w:hAnsi="宋体" w:eastAsia="Times New Roman" w:cs="宋体"/>
                <w:szCs w:val="21"/>
                <w:lang w:bidi="ar"/>
              </w:rPr>
            </w:pPr>
            <w:r>
              <w:rPr>
                <w:rFonts w:hint="eastAsia" w:ascii="宋体" w:hAnsi="宋体" w:eastAsia="Times New Roman" w:cs="宋体"/>
                <w:szCs w:val="21"/>
                <w:lang w:bidi="ar"/>
              </w:rPr>
              <w:t>依据系统巡检方案的完备性、可行性、合理性进行综合评价：</w:t>
            </w:r>
          </w:p>
          <w:p>
            <w:pPr>
              <w:spacing w:line="320" w:lineRule="exact"/>
              <w:jc w:val="left"/>
              <w:rPr>
                <w:rFonts w:ascii="宋体" w:hAnsi="宋体" w:eastAsia="Times New Roman" w:cs="宋体"/>
                <w:szCs w:val="21"/>
              </w:rPr>
            </w:pPr>
            <w:r>
              <w:rPr>
                <w:rFonts w:hint="eastAsia" w:ascii="宋体" w:hAnsi="宋体" w:eastAsia="Times New Roman" w:cs="宋体"/>
                <w:szCs w:val="21"/>
                <w:lang w:bidi="ar"/>
              </w:rPr>
              <w:t>系统巡检方案完善、合理得1</w:t>
            </w:r>
            <w:r>
              <w:rPr>
                <w:rFonts w:ascii="宋体" w:hAnsi="宋体" w:eastAsia="Times New Roman" w:cs="宋体"/>
                <w:szCs w:val="21"/>
                <w:lang w:bidi="ar"/>
              </w:rPr>
              <w:t>1</w:t>
            </w:r>
            <w:r>
              <w:rPr>
                <w:rFonts w:hint="eastAsia" w:ascii="宋体" w:hAnsi="宋体" w:eastAsia="Times New Roman" w:cs="宋体"/>
                <w:szCs w:val="21"/>
                <w:lang w:bidi="ar"/>
              </w:rPr>
              <w:t>-</w:t>
            </w:r>
            <w:r>
              <w:rPr>
                <w:rFonts w:ascii="宋体" w:hAnsi="宋体" w:eastAsia="Times New Roman" w:cs="宋体"/>
                <w:szCs w:val="21"/>
                <w:lang w:bidi="ar"/>
              </w:rPr>
              <w:t>15</w:t>
            </w:r>
            <w:r>
              <w:rPr>
                <w:rFonts w:hint="eastAsia" w:ascii="宋体" w:hAnsi="宋体" w:eastAsia="Times New Roman" w:cs="宋体"/>
                <w:szCs w:val="21"/>
                <w:lang w:bidi="ar"/>
              </w:rPr>
              <w:t>分；</w:t>
            </w:r>
          </w:p>
          <w:p>
            <w:pPr>
              <w:spacing w:line="320" w:lineRule="exact"/>
              <w:jc w:val="left"/>
              <w:rPr>
                <w:rFonts w:ascii="宋体" w:hAnsi="宋体" w:eastAsia="Times New Roman" w:cs="宋体"/>
                <w:szCs w:val="21"/>
              </w:rPr>
            </w:pPr>
            <w:r>
              <w:rPr>
                <w:rFonts w:hint="eastAsia" w:ascii="宋体" w:hAnsi="宋体" w:eastAsia="Times New Roman" w:cs="宋体"/>
                <w:szCs w:val="21"/>
                <w:lang w:bidi="ar"/>
              </w:rPr>
              <w:t>系统巡检方案一般得</w:t>
            </w:r>
            <w:r>
              <w:rPr>
                <w:rFonts w:ascii="宋体" w:hAnsi="宋体" w:eastAsia="Times New Roman" w:cs="宋体"/>
                <w:szCs w:val="21"/>
                <w:lang w:bidi="ar"/>
              </w:rPr>
              <w:t>6</w:t>
            </w:r>
            <w:r>
              <w:rPr>
                <w:rFonts w:hint="eastAsia" w:ascii="宋体" w:hAnsi="宋体" w:eastAsia="Times New Roman" w:cs="宋体"/>
                <w:szCs w:val="21"/>
                <w:lang w:bidi="ar"/>
              </w:rPr>
              <w:t>-1</w:t>
            </w:r>
            <w:r>
              <w:rPr>
                <w:rFonts w:ascii="宋体" w:hAnsi="宋体" w:eastAsia="Times New Roman" w:cs="宋体"/>
                <w:szCs w:val="21"/>
                <w:lang w:bidi="ar"/>
              </w:rPr>
              <w:t>0</w:t>
            </w:r>
            <w:r>
              <w:rPr>
                <w:rFonts w:hint="eastAsia" w:ascii="宋体" w:hAnsi="宋体" w:eastAsia="Times New Roman" w:cs="宋体"/>
                <w:szCs w:val="21"/>
                <w:lang w:bidi="ar"/>
              </w:rPr>
              <w:t>分；</w:t>
            </w:r>
          </w:p>
          <w:p>
            <w:pPr>
              <w:spacing w:line="320" w:lineRule="exact"/>
              <w:jc w:val="left"/>
              <w:rPr>
                <w:rFonts w:ascii="宋体" w:hAnsi="宋体" w:eastAsia="Times New Roman" w:cs="宋体"/>
                <w:szCs w:val="21"/>
              </w:rPr>
            </w:pPr>
            <w:r>
              <w:rPr>
                <w:rFonts w:hint="eastAsia" w:ascii="宋体" w:hAnsi="宋体" w:eastAsia="Times New Roman" w:cs="宋体"/>
                <w:szCs w:val="21"/>
                <w:lang w:bidi="ar"/>
              </w:rPr>
              <w:t>系统巡检方案较差得0-</w:t>
            </w:r>
            <w:r>
              <w:rPr>
                <w:rFonts w:ascii="宋体" w:hAnsi="宋体" w:eastAsia="Times New Roman" w:cs="宋体"/>
                <w:szCs w:val="21"/>
                <w:lang w:bidi="ar"/>
              </w:rPr>
              <w:t>5</w:t>
            </w:r>
            <w:r>
              <w:rPr>
                <w:rFonts w:hint="eastAsia" w:ascii="宋体" w:hAnsi="宋体" w:eastAsia="Times New Roman" w:cs="宋体"/>
                <w:szCs w:val="21"/>
                <w:lang w:bidi="ar"/>
              </w:rPr>
              <w:t>分；</w:t>
            </w:r>
          </w:p>
        </w:tc>
        <w:tc>
          <w:tcPr>
            <w:tcW w:w="1060" w:type="dxa"/>
            <w:vAlign w:val="center"/>
          </w:tcPr>
          <w:p>
            <w:pPr>
              <w:spacing w:line="340" w:lineRule="exact"/>
              <w:rPr>
                <w:rFonts w:ascii="宋体" w:hAnsi="宋体" w:eastAsia="Times New Roman"/>
                <w:szCs w:val="21"/>
              </w:rPr>
            </w:pPr>
            <w:r>
              <w:rPr>
                <w:rFonts w:hint="eastAsia" w:ascii="宋体" w:hAnsi="宋体" w:cs="宋体"/>
                <w:szCs w:val="21"/>
                <w:lang w:val="en-US" w:eastAsia="zh-CN" w:bidi="ar"/>
              </w:rPr>
              <w:t>0-</w:t>
            </w:r>
            <w:r>
              <w:rPr>
                <w:rFonts w:ascii="宋体" w:hAnsi="宋体" w:eastAsia="Times New Roman" w:cs="宋体"/>
                <w:szCs w:val="21"/>
                <w:lang w:bidi="ar"/>
              </w:rPr>
              <w:t>15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60" w:type="dxa"/>
            <w:vMerge w:val="continue"/>
            <w:vAlign w:val="center"/>
          </w:tcPr>
          <w:p>
            <w:pPr>
              <w:spacing w:line="340" w:lineRule="exact"/>
              <w:ind w:firstLine="240" w:firstLineChars="100"/>
              <w:rPr>
                <w:rFonts w:ascii="宋体" w:hAnsi="宋体" w:eastAsia="Times New Roman"/>
                <w:b/>
                <w:szCs w:val="21"/>
              </w:rPr>
            </w:pPr>
          </w:p>
        </w:tc>
        <w:tc>
          <w:tcPr>
            <w:tcW w:w="1067" w:type="dxa"/>
            <w:vAlign w:val="center"/>
          </w:tcPr>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现场</w:t>
            </w:r>
          </w:p>
          <w:p>
            <w:pPr>
              <w:spacing w:line="340" w:lineRule="exact"/>
              <w:jc w:val="center"/>
              <w:rPr>
                <w:rFonts w:ascii="宋体" w:hAnsi="宋体" w:eastAsia="Times New Roman"/>
                <w:szCs w:val="21"/>
              </w:rPr>
            </w:pPr>
            <w:r>
              <w:rPr>
                <w:rFonts w:hint="eastAsia" w:ascii="宋体" w:hAnsi="宋体" w:eastAsia="Times New Roman" w:cs="宋体"/>
                <w:szCs w:val="21"/>
                <w:lang w:bidi="ar"/>
              </w:rPr>
              <w:t>服务</w:t>
            </w:r>
          </w:p>
        </w:tc>
        <w:tc>
          <w:tcPr>
            <w:tcW w:w="6237" w:type="dxa"/>
          </w:tcPr>
          <w:p>
            <w:pPr>
              <w:spacing w:line="320" w:lineRule="exact"/>
              <w:jc w:val="left"/>
              <w:rPr>
                <w:rFonts w:ascii="宋体" w:hAnsi="宋体" w:eastAsia="Times New Roman" w:cs="宋体"/>
                <w:szCs w:val="21"/>
                <w:lang w:bidi="ar"/>
              </w:rPr>
            </w:pPr>
            <w:r>
              <w:rPr>
                <w:rFonts w:hint="eastAsia" w:ascii="宋体" w:hAnsi="宋体" w:eastAsia="Times New Roman" w:cs="宋体"/>
                <w:szCs w:val="21"/>
                <w:lang w:bidi="ar"/>
              </w:rPr>
              <w:t>依据现场服务方案的完善性、科学合理性进行综合评价：</w:t>
            </w:r>
          </w:p>
          <w:p>
            <w:pPr>
              <w:spacing w:line="320" w:lineRule="exact"/>
              <w:jc w:val="left"/>
              <w:rPr>
                <w:rFonts w:ascii="宋体" w:hAnsi="宋体" w:eastAsia="Times New Roman" w:cs="宋体"/>
                <w:szCs w:val="21"/>
              </w:rPr>
            </w:pPr>
            <w:r>
              <w:rPr>
                <w:rFonts w:hint="eastAsia" w:ascii="宋体" w:hAnsi="宋体" w:eastAsia="Times New Roman" w:cs="宋体"/>
                <w:szCs w:val="21"/>
                <w:lang w:bidi="ar"/>
              </w:rPr>
              <w:t>现场服务方案完善</w:t>
            </w:r>
            <w:r>
              <w:rPr>
                <w:rFonts w:ascii="宋体" w:hAnsi="宋体" w:eastAsia="Times New Roman" w:cs="宋体"/>
                <w:szCs w:val="21"/>
                <w:lang w:bidi="ar"/>
              </w:rPr>
              <w:t>11</w:t>
            </w:r>
            <w:r>
              <w:rPr>
                <w:rFonts w:hint="eastAsia" w:ascii="宋体" w:hAnsi="宋体" w:eastAsia="Times New Roman" w:cs="宋体"/>
                <w:szCs w:val="21"/>
                <w:lang w:bidi="ar"/>
              </w:rPr>
              <w:t>-</w:t>
            </w:r>
            <w:r>
              <w:rPr>
                <w:rFonts w:ascii="宋体" w:hAnsi="宋体" w:eastAsia="Times New Roman" w:cs="宋体"/>
                <w:szCs w:val="21"/>
                <w:lang w:bidi="ar"/>
              </w:rPr>
              <w:t>15</w:t>
            </w:r>
            <w:r>
              <w:rPr>
                <w:rFonts w:hint="eastAsia" w:ascii="宋体" w:hAnsi="宋体" w:eastAsia="Times New Roman" w:cs="宋体"/>
                <w:szCs w:val="21"/>
                <w:lang w:bidi="ar"/>
              </w:rPr>
              <w:t>分；</w:t>
            </w:r>
          </w:p>
          <w:p>
            <w:pPr>
              <w:spacing w:line="320" w:lineRule="exact"/>
              <w:jc w:val="left"/>
              <w:rPr>
                <w:rFonts w:ascii="宋体" w:hAnsi="宋体" w:eastAsia="Times New Roman" w:cs="宋体"/>
                <w:szCs w:val="21"/>
              </w:rPr>
            </w:pPr>
            <w:r>
              <w:rPr>
                <w:rFonts w:hint="eastAsia" w:ascii="宋体" w:hAnsi="宋体" w:eastAsia="Times New Roman" w:cs="宋体"/>
                <w:szCs w:val="21"/>
                <w:lang w:bidi="ar"/>
              </w:rPr>
              <w:t>现场服务方案一般</w:t>
            </w:r>
            <w:r>
              <w:rPr>
                <w:rFonts w:ascii="宋体" w:hAnsi="宋体" w:eastAsia="Times New Roman" w:cs="宋体"/>
                <w:szCs w:val="21"/>
                <w:lang w:bidi="ar"/>
              </w:rPr>
              <w:t>6</w:t>
            </w:r>
            <w:r>
              <w:rPr>
                <w:rFonts w:hint="eastAsia" w:ascii="宋体" w:hAnsi="宋体" w:eastAsia="Times New Roman" w:cs="宋体"/>
                <w:szCs w:val="21"/>
                <w:lang w:bidi="ar"/>
              </w:rPr>
              <w:t>-</w:t>
            </w:r>
            <w:r>
              <w:rPr>
                <w:rFonts w:ascii="宋体" w:hAnsi="宋体" w:eastAsia="Times New Roman" w:cs="宋体"/>
                <w:szCs w:val="21"/>
                <w:lang w:bidi="ar"/>
              </w:rPr>
              <w:t>10</w:t>
            </w:r>
            <w:r>
              <w:rPr>
                <w:rFonts w:hint="eastAsia" w:ascii="宋体" w:hAnsi="宋体" w:eastAsia="Times New Roman" w:cs="宋体"/>
                <w:szCs w:val="21"/>
                <w:lang w:bidi="ar"/>
              </w:rPr>
              <w:t>分；</w:t>
            </w:r>
          </w:p>
          <w:p>
            <w:pPr>
              <w:spacing w:line="360" w:lineRule="auto"/>
              <w:rPr>
                <w:rFonts w:eastAsia="Times New Roman"/>
              </w:rPr>
            </w:pPr>
            <w:r>
              <w:rPr>
                <w:rFonts w:hint="eastAsia" w:ascii="宋体" w:hAnsi="宋体" w:eastAsia="Times New Roman" w:cs="宋体"/>
                <w:szCs w:val="21"/>
                <w:lang w:bidi="ar"/>
              </w:rPr>
              <w:t>现场服务方案较差0-</w:t>
            </w:r>
            <w:r>
              <w:rPr>
                <w:rFonts w:ascii="宋体" w:hAnsi="宋体" w:eastAsia="Times New Roman" w:cs="宋体"/>
                <w:szCs w:val="21"/>
                <w:lang w:bidi="ar"/>
              </w:rPr>
              <w:t>5</w:t>
            </w:r>
            <w:r>
              <w:rPr>
                <w:rFonts w:hint="eastAsia" w:ascii="宋体" w:hAnsi="宋体" w:eastAsia="Times New Roman" w:cs="宋体"/>
                <w:szCs w:val="21"/>
                <w:lang w:bidi="ar"/>
              </w:rPr>
              <w:t>分；</w:t>
            </w:r>
          </w:p>
        </w:tc>
        <w:tc>
          <w:tcPr>
            <w:tcW w:w="1060" w:type="dxa"/>
            <w:vAlign w:val="center"/>
          </w:tcPr>
          <w:p>
            <w:pPr>
              <w:spacing w:line="340" w:lineRule="exact"/>
              <w:rPr>
                <w:rFonts w:ascii="宋体" w:hAnsi="宋体" w:eastAsia="Times New Roman"/>
                <w:szCs w:val="21"/>
              </w:rPr>
            </w:pPr>
            <w:r>
              <w:rPr>
                <w:rFonts w:hint="eastAsia" w:ascii="宋体" w:hAnsi="宋体" w:cs="宋体"/>
                <w:szCs w:val="21"/>
                <w:lang w:val="en-US" w:eastAsia="zh-CN" w:bidi="ar"/>
              </w:rPr>
              <w:t>0-</w:t>
            </w:r>
            <w:r>
              <w:rPr>
                <w:rFonts w:ascii="宋体" w:hAnsi="宋体" w:eastAsia="Times New Roman" w:cs="宋体"/>
                <w:szCs w:val="21"/>
                <w:lang w:bidi="ar"/>
              </w:rPr>
              <w:t>15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60" w:type="dxa"/>
            <w:vMerge w:val="continue"/>
            <w:vAlign w:val="center"/>
          </w:tcPr>
          <w:p>
            <w:pPr>
              <w:spacing w:line="340" w:lineRule="exact"/>
              <w:ind w:firstLine="240" w:firstLineChars="100"/>
              <w:rPr>
                <w:rFonts w:ascii="宋体" w:hAnsi="宋体" w:eastAsia="Times New Roman"/>
                <w:b/>
                <w:szCs w:val="21"/>
              </w:rPr>
            </w:pPr>
          </w:p>
        </w:tc>
        <w:tc>
          <w:tcPr>
            <w:tcW w:w="1067" w:type="dxa"/>
            <w:vAlign w:val="center"/>
          </w:tcPr>
          <w:p>
            <w:pPr>
              <w:spacing w:line="340" w:lineRule="exact"/>
              <w:jc w:val="center"/>
              <w:rPr>
                <w:rFonts w:ascii="宋体" w:hAnsi="宋体" w:eastAsia="Times New Roman"/>
                <w:szCs w:val="21"/>
              </w:rPr>
            </w:pPr>
            <w:r>
              <w:rPr>
                <w:rFonts w:hint="eastAsia" w:ascii="宋体" w:hAnsi="宋体" w:eastAsia="Times New Roman" w:cs="宋体"/>
                <w:szCs w:val="21"/>
                <w:lang w:bidi="ar"/>
              </w:rPr>
              <w:t>紧急服务响应</w:t>
            </w:r>
          </w:p>
        </w:tc>
        <w:tc>
          <w:tcPr>
            <w:tcW w:w="6237" w:type="dxa"/>
          </w:tcPr>
          <w:p>
            <w:pPr>
              <w:spacing w:line="320" w:lineRule="exact"/>
              <w:rPr>
                <w:rFonts w:ascii="宋体" w:hAnsi="宋体" w:eastAsia="Times New Roman" w:cs="宋体"/>
                <w:szCs w:val="21"/>
                <w:lang w:bidi="ar"/>
              </w:rPr>
            </w:pPr>
            <w:r>
              <w:rPr>
                <w:rFonts w:hint="eastAsia" w:ascii="宋体" w:hAnsi="宋体" w:eastAsia="Times New Roman" w:cs="宋体"/>
                <w:szCs w:val="21"/>
                <w:lang w:bidi="ar"/>
              </w:rPr>
              <w:t>依据紧急服务响应方案的针对性、可行性、及时性进行综合评价：</w:t>
            </w:r>
          </w:p>
          <w:p>
            <w:pPr>
              <w:spacing w:line="320" w:lineRule="exact"/>
              <w:rPr>
                <w:rFonts w:ascii="宋体" w:hAnsi="宋体" w:eastAsia="Times New Roman" w:cs="宋体"/>
                <w:szCs w:val="21"/>
              </w:rPr>
            </w:pPr>
            <w:r>
              <w:rPr>
                <w:rFonts w:hint="eastAsia" w:ascii="宋体" w:hAnsi="宋体" w:eastAsia="Times New Roman" w:cs="宋体"/>
                <w:szCs w:val="21"/>
                <w:lang w:bidi="ar"/>
              </w:rPr>
              <w:t>紧急服务方案完善</w:t>
            </w:r>
            <w:r>
              <w:rPr>
                <w:rFonts w:ascii="宋体" w:hAnsi="宋体" w:eastAsia="Times New Roman" w:cs="宋体"/>
                <w:szCs w:val="21"/>
                <w:lang w:bidi="ar"/>
              </w:rPr>
              <w:t>11</w:t>
            </w:r>
            <w:r>
              <w:rPr>
                <w:rFonts w:hint="eastAsia" w:ascii="宋体" w:hAnsi="宋体" w:eastAsia="Times New Roman" w:cs="宋体"/>
                <w:szCs w:val="21"/>
                <w:lang w:bidi="ar"/>
              </w:rPr>
              <w:t>-</w:t>
            </w:r>
            <w:r>
              <w:rPr>
                <w:rFonts w:ascii="宋体" w:hAnsi="宋体" w:eastAsia="Times New Roman" w:cs="宋体"/>
                <w:szCs w:val="21"/>
                <w:lang w:bidi="ar"/>
              </w:rPr>
              <w:t>15</w:t>
            </w:r>
            <w:r>
              <w:rPr>
                <w:rFonts w:hint="eastAsia" w:ascii="宋体" w:hAnsi="宋体" w:eastAsia="Times New Roman" w:cs="宋体"/>
                <w:szCs w:val="21"/>
                <w:lang w:bidi="ar"/>
              </w:rPr>
              <w:t>分；</w:t>
            </w:r>
          </w:p>
          <w:p>
            <w:pPr>
              <w:spacing w:line="320" w:lineRule="exact"/>
              <w:rPr>
                <w:rFonts w:ascii="宋体" w:hAnsi="宋体" w:eastAsia="Times New Roman" w:cs="宋体"/>
                <w:szCs w:val="21"/>
              </w:rPr>
            </w:pPr>
            <w:r>
              <w:rPr>
                <w:rFonts w:hint="eastAsia" w:ascii="宋体" w:hAnsi="宋体" w:eastAsia="Times New Roman" w:cs="宋体"/>
                <w:szCs w:val="21"/>
                <w:lang w:bidi="ar"/>
              </w:rPr>
              <w:t>紧急服务方案一般</w:t>
            </w:r>
            <w:r>
              <w:rPr>
                <w:rFonts w:ascii="宋体" w:hAnsi="宋体" w:eastAsia="Times New Roman" w:cs="宋体"/>
                <w:szCs w:val="21"/>
                <w:lang w:bidi="ar"/>
              </w:rPr>
              <w:t>6</w:t>
            </w:r>
            <w:r>
              <w:rPr>
                <w:rFonts w:hint="eastAsia" w:ascii="宋体" w:hAnsi="宋体" w:eastAsia="Times New Roman" w:cs="宋体"/>
                <w:szCs w:val="21"/>
                <w:lang w:bidi="ar"/>
              </w:rPr>
              <w:t>-</w:t>
            </w:r>
            <w:r>
              <w:rPr>
                <w:rFonts w:ascii="宋体" w:hAnsi="宋体" w:eastAsia="Times New Roman" w:cs="宋体"/>
                <w:szCs w:val="21"/>
                <w:lang w:bidi="ar"/>
              </w:rPr>
              <w:t>10</w:t>
            </w:r>
            <w:r>
              <w:rPr>
                <w:rFonts w:hint="eastAsia" w:ascii="宋体" w:hAnsi="宋体" w:eastAsia="Times New Roman" w:cs="宋体"/>
                <w:szCs w:val="21"/>
                <w:lang w:bidi="ar"/>
              </w:rPr>
              <w:t>分；</w:t>
            </w:r>
          </w:p>
          <w:p>
            <w:pPr>
              <w:spacing w:line="360" w:lineRule="auto"/>
              <w:rPr>
                <w:rFonts w:eastAsia="Times New Roman"/>
              </w:rPr>
            </w:pPr>
            <w:r>
              <w:rPr>
                <w:rFonts w:hint="eastAsia" w:ascii="宋体" w:hAnsi="宋体" w:eastAsia="Times New Roman" w:cs="宋体"/>
                <w:szCs w:val="21"/>
                <w:lang w:bidi="ar"/>
              </w:rPr>
              <w:t>紧急服务方案较差0-</w:t>
            </w:r>
            <w:r>
              <w:rPr>
                <w:rFonts w:ascii="宋体" w:hAnsi="宋体" w:eastAsia="Times New Roman" w:cs="宋体"/>
                <w:szCs w:val="21"/>
                <w:lang w:bidi="ar"/>
              </w:rPr>
              <w:t>5</w:t>
            </w:r>
            <w:r>
              <w:rPr>
                <w:rFonts w:hint="eastAsia" w:ascii="宋体" w:hAnsi="宋体" w:eastAsia="Times New Roman" w:cs="宋体"/>
                <w:szCs w:val="21"/>
                <w:lang w:bidi="ar"/>
              </w:rPr>
              <w:t>分；</w:t>
            </w:r>
          </w:p>
        </w:tc>
        <w:tc>
          <w:tcPr>
            <w:tcW w:w="1060" w:type="dxa"/>
            <w:vAlign w:val="center"/>
          </w:tcPr>
          <w:p>
            <w:pPr>
              <w:spacing w:line="340" w:lineRule="exact"/>
              <w:rPr>
                <w:rFonts w:ascii="宋体" w:hAnsi="宋体" w:eastAsia="Times New Roman"/>
                <w:szCs w:val="21"/>
              </w:rPr>
            </w:pPr>
            <w:r>
              <w:rPr>
                <w:rFonts w:hint="eastAsia" w:ascii="宋体" w:hAnsi="宋体" w:cs="宋体"/>
                <w:szCs w:val="21"/>
                <w:lang w:val="en-US" w:eastAsia="zh-CN" w:bidi="ar"/>
              </w:rPr>
              <w:t>0-</w:t>
            </w:r>
            <w:r>
              <w:rPr>
                <w:rFonts w:ascii="宋体" w:hAnsi="宋体" w:eastAsia="Times New Roman" w:cs="宋体"/>
                <w:szCs w:val="21"/>
                <w:lang w:bidi="ar"/>
              </w:rPr>
              <w:t>15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60" w:type="dxa"/>
            <w:vMerge w:val="continue"/>
            <w:vAlign w:val="center"/>
          </w:tcPr>
          <w:p>
            <w:pPr>
              <w:spacing w:line="340" w:lineRule="exact"/>
              <w:ind w:firstLine="240" w:firstLineChars="100"/>
              <w:rPr>
                <w:rFonts w:ascii="宋体" w:hAnsi="宋体" w:eastAsia="Times New Roman"/>
                <w:b/>
                <w:szCs w:val="21"/>
              </w:rPr>
            </w:pPr>
          </w:p>
        </w:tc>
        <w:tc>
          <w:tcPr>
            <w:tcW w:w="1067" w:type="dxa"/>
            <w:vAlign w:val="center"/>
          </w:tcPr>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监控</w:t>
            </w:r>
          </w:p>
          <w:p>
            <w:pPr>
              <w:spacing w:line="340" w:lineRule="exact"/>
              <w:jc w:val="center"/>
              <w:rPr>
                <w:rFonts w:ascii="宋体" w:hAnsi="宋体" w:eastAsia="Times New Roman" w:cs="宋体"/>
                <w:szCs w:val="21"/>
                <w:lang w:bidi="ar"/>
              </w:rPr>
            </w:pPr>
            <w:r>
              <w:rPr>
                <w:rFonts w:hint="eastAsia" w:ascii="宋体" w:hAnsi="宋体" w:cs="宋体"/>
                <w:szCs w:val="21"/>
                <w:lang w:bidi="ar"/>
              </w:rPr>
              <w:t>与备份</w:t>
            </w:r>
            <w:r>
              <w:rPr>
                <w:rFonts w:hint="eastAsia" w:ascii="宋体" w:hAnsi="宋体" w:eastAsia="Times New Roman" w:cs="宋体"/>
                <w:szCs w:val="21"/>
                <w:lang w:bidi="ar"/>
              </w:rPr>
              <w:t>平台</w:t>
            </w:r>
          </w:p>
          <w:p>
            <w:pPr>
              <w:spacing w:line="340" w:lineRule="exact"/>
              <w:jc w:val="center"/>
              <w:rPr>
                <w:rFonts w:ascii="宋体" w:hAnsi="宋体" w:eastAsia="Times New Roman"/>
                <w:szCs w:val="21"/>
              </w:rPr>
            </w:pPr>
            <w:r>
              <w:rPr>
                <w:rFonts w:hint="eastAsia" w:ascii="宋体" w:hAnsi="宋体" w:cs="宋体"/>
                <w:szCs w:val="21"/>
                <w:lang w:bidi="ar"/>
              </w:rPr>
              <w:t>搭建</w:t>
            </w:r>
          </w:p>
        </w:tc>
        <w:tc>
          <w:tcPr>
            <w:tcW w:w="6237" w:type="dxa"/>
          </w:tcPr>
          <w:p>
            <w:pPr>
              <w:spacing w:line="320" w:lineRule="exact"/>
              <w:rPr>
                <w:rFonts w:ascii="宋体" w:hAnsi="宋体" w:eastAsia="Times New Roman" w:cs="宋体"/>
                <w:szCs w:val="21"/>
                <w:lang w:bidi="ar"/>
              </w:rPr>
            </w:pPr>
            <w:r>
              <w:rPr>
                <w:rFonts w:hint="eastAsia" w:ascii="宋体" w:hAnsi="宋体" w:eastAsia="Times New Roman" w:cs="宋体"/>
                <w:szCs w:val="21"/>
                <w:lang w:bidi="ar"/>
              </w:rPr>
              <w:t>依据监控平台的搭建功能方案的针对性和有效性进行综合评价：</w:t>
            </w:r>
          </w:p>
          <w:p>
            <w:pPr>
              <w:spacing w:line="320" w:lineRule="exact"/>
              <w:rPr>
                <w:rFonts w:ascii="宋体" w:hAnsi="宋体" w:eastAsia="Times New Roman" w:cs="宋体"/>
                <w:szCs w:val="21"/>
              </w:rPr>
            </w:pPr>
            <w:r>
              <w:rPr>
                <w:rFonts w:hint="eastAsia" w:ascii="宋体" w:hAnsi="宋体" w:cs="宋体"/>
                <w:szCs w:val="21"/>
                <w:lang w:bidi="ar"/>
              </w:rPr>
              <w:t>搭建</w:t>
            </w:r>
            <w:r>
              <w:rPr>
                <w:rFonts w:hint="eastAsia" w:ascii="宋体" w:hAnsi="宋体" w:eastAsia="Times New Roman" w:cs="宋体"/>
                <w:szCs w:val="21"/>
                <w:lang w:bidi="ar"/>
              </w:rPr>
              <w:t>方案</w:t>
            </w:r>
            <w:r>
              <w:rPr>
                <w:rFonts w:hint="eastAsia" w:ascii="宋体" w:hAnsi="宋体" w:cs="宋体"/>
                <w:szCs w:val="21"/>
                <w:lang w:bidi="ar"/>
              </w:rPr>
              <w:t>功能</w:t>
            </w:r>
            <w:r>
              <w:rPr>
                <w:rFonts w:hint="eastAsia" w:ascii="宋体" w:hAnsi="宋体" w:eastAsia="Times New Roman" w:cs="宋体"/>
                <w:szCs w:val="21"/>
                <w:lang w:bidi="ar"/>
              </w:rPr>
              <w:t>完善好</w:t>
            </w:r>
            <w:r>
              <w:rPr>
                <w:rFonts w:ascii="宋体" w:hAnsi="宋体" w:eastAsia="Times New Roman" w:cs="宋体"/>
                <w:szCs w:val="21"/>
                <w:lang w:bidi="ar"/>
              </w:rPr>
              <w:t>7</w:t>
            </w:r>
            <w:r>
              <w:rPr>
                <w:rFonts w:hint="eastAsia" w:ascii="宋体" w:hAnsi="宋体" w:eastAsia="Times New Roman" w:cs="宋体"/>
                <w:szCs w:val="21"/>
                <w:lang w:bidi="ar"/>
              </w:rPr>
              <w:t>-</w:t>
            </w:r>
            <w:r>
              <w:rPr>
                <w:rFonts w:ascii="宋体" w:hAnsi="宋体" w:eastAsia="Times New Roman" w:cs="宋体"/>
                <w:szCs w:val="21"/>
                <w:lang w:bidi="ar"/>
              </w:rPr>
              <w:t>10</w:t>
            </w:r>
            <w:r>
              <w:rPr>
                <w:rFonts w:hint="eastAsia" w:ascii="宋体" w:hAnsi="宋体" w:eastAsia="Times New Roman" w:cs="宋体"/>
                <w:szCs w:val="21"/>
                <w:lang w:bidi="ar"/>
              </w:rPr>
              <w:t>分；</w:t>
            </w:r>
          </w:p>
          <w:p>
            <w:pPr>
              <w:spacing w:line="320" w:lineRule="exact"/>
              <w:rPr>
                <w:rFonts w:ascii="宋体" w:hAnsi="宋体" w:eastAsia="Times New Roman" w:cs="宋体"/>
                <w:szCs w:val="21"/>
              </w:rPr>
            </w:pPr>
            <w:r>
              <w:rPr>
                <w:rFonts w:hint="eastAsia" w:ascii="宋体" w:hAnsi="宋体" w:cs="宋体"/>
                <w:szCs w:val="21"/>
                <w:lang w:bidi="ar"/>
              </w:rPr>
              <w:t>搭建</w:t>
            </w:r>
            <w:r>
              <w:rPr>
                <w:rFonts w:hint="eastAsia" w:ascii="宋体" w:hAnsi="宋体" w:eastAsia="Times New Roman" w:cs="宋体"/>
                <w:szCs w:val="21"/>
                <w:lang w:bidi="ar"/>
              </w:rPr>
              <w:t>方案</w:t>
            </w:r>
            <w:r>
              <w:rPr>
                <w:rFonts w:hint="eastAsia" w:ascii="宋体" w:hAnsi="宋体" w:cs="宋体"/>
                <w:szCs w:val="21"/>
                <w:lang w:bidi="ar"/>
              </w:rPr>
              <w:t>功能</w:t>
            </w:r>
            <w:r>
              <w:rPr>
                <w:rFonts w:hint="eastAsia" w:ascii="宋体" w:hAnsi="宋体" w:eastAsia="Times New Roman" w:cs="宋体"/>
                <w:szCs w:val="21"/>
                <w:lang w:bidi="ar"/>
              </w:rPr>
              <w:t>一般</w:t>
            </w:r>
            <w:r>
              <w:rPr>
                <w:rFonts w:ascii="宋体" w:hAnsi="宋体" w:eastAsia="Times New Roman" w:cs="宋体"/>
                <w:szCs w:val="21"/>
                <w:lang w:bidi="ar"/>
              </w:rPr>
              <w:t>4</w:t>
            </w:r>
            <w:r>
              <w:rPr>
                <w:rFonts w:hint="eastAsia" w:ascii="宋体" w:hAnsi="宋体" w:eastAsia="Times New Roman" w:cs="宋体"/>
                <w:szCs w:val="21"/>
                <w:lang w:bidi="ar"/>
              </w:rPr>
              <w:t>-</w:t>
            </w:r>
            <w:r>
              <w:rPr>
                <w:rFonts w:ascii="宋体" w:hAnsi="宋体" w:eastAsia="Times New Roman" w:cs="宋体"/>
                <w:szCs w:val="21"/>
                <w:lang w:bidi="ar"/>
              </w:rPr>
              <w:t>6</w:t>
            </w:r>
            <w:r>
              <w:rPr>
                <w:rFonts w:hint="eastAsia" w:ascii="宋体" w:hAnsi="宋体" w:eastAsia="Times New Roman" w:cs="宋体"/>
                <w:szCs w:val="21"/>
                <w:lang w:bidi="ar"/>
              </w:rPr>
              <w:t>分；</w:t>
            </w:r>
          </w:p>
          <w:p>
            <w:pPr>
              <w:spacing w:line="360" w:lineRule="auto"/>
              <w:rPr>
                <w:rFonts w:eastAsia="Times New Roman"/>
              </w:rPr>
            </w:pPr>
            <w:r>
              <w:rPr>
                <w:rFonts w:hint="eastAsia" w:ascii="宋体" w:hAnsi="宋体" w:cs="宋体"/>
                <w:szCs w:val="21"/>
                <w:lang w:bidi="ar"/>
              </w:rPr>
              <w:t>搭建方案功能较差</w:t>
            </w:r>
            <w:r>
              <w:rPr>
                <w:rFonts w:hint="eastAsia" w:ascii="宋体" w:hAnsi="宋体" w:eastAsia="Times New Roman" w:cs="宋体"/>
                <w:szCs w:val="21"/>
                <w:lang w:bidi="ar"/>
              </w:rPr>
              <w:t>0-</w:t>
            </w:r>
            <w:r>
              <w:rPr>
                <w:rFonts w:ascii="宋体" w:hAnsi="宋体" w:eastAsia="Times New Roman" w:cs="宋体"/>
                <w:szCs w:val="21"/>
                <w:lang w:bidi="ar"/>
              </w:rPr>
              <w:t>3</w:t>
            </w:r>
            <w:r>
              <w:rPr>
                <w:rFonts w:hint="eastAsia" w:ascii="宋体" w:hAnsi="宋体" w:eastAsia="Times New Roman" w:cs="宋体"/>
                <w:szCs w:val="21"/>
                <w:lang w:bidi="ar"/>
              </w:rPr>
              <w:t>分；</w:t>
            </w:r>
          </w:p>
        </w:tc>
        <w:tc>
          <w:tcPr>
            <w:tcW w:w="1060" w:type="dxa"/>
            <w:vAlign w:val="center"/>
          </w:tcPr>
          <w:p>
            <w:pPr>
              <w:spacing w:line="340" w:lineRule="exact"/>
              <w:rPr>
                <w:rFonts w:ascii="宋体" w:hAnsi="宋体" w:eastAsia="Times New Roman"/>
                <w:szCs w:val="21"/>
              </w:rPr>
            </w:pPr>
            <w:r>
              <w:rPr>
                <w:rFonts w:hint="eastAsia" w:ascii="宋体" w:hAnsi="宋体" w:cs="宋体"/>
                <w:szCs w:val="21"/>
                <w:lang w:val="en-US" w:eastAsia="zh-CN" w:bidi="ar"/>
              </w:rPr>
              <w:t>0-</w:t>
            </w:r>
            <w:r>
              <w:rPr>
                <w:rFonts w:hint="eastAsia" w:ascii="宋体" w:hAnsi="宋体" w:cs="宋体"/>
                <w:szCs w:val="21"/>
                <w:lang w:bidi="ar"/>
              </w:rPr>
              <w:t>1</w:t>
            </w:r>
            <w:r>
              <w:rPr>
                <w:rFonts w:ascii="宋体" w:hAnsi="宋体" w:cs="宋体"/>
                <w:szCs w:val="21"/>
                <w:lang w:bidi="ar"/>
              </w:rPr>
              <w:t>0</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60" w:type="dxa"/>
            <w:vMerge w:val="continue"/>
            <w:vAlign w:val="center"/>
          </w:tcPr>
          <w:p>
            <w:pPr>
              <w:spacing w:line="340" w:lineRule="exact"/>
              <w:ind w:firstLine="240" w:firstLineChars="100"/>
              <w:rPr>
                <w:rFonts w:ascii="宋体" w:hAnsi="宋体" w:eastAsia="Times New Roman"/>
                <w:b/>
                <w:szCs w:val="21"/>
              </w:rPr>
            </w:pPr>
          </w:p>
        </w:tc>
        <w:tc>
          <w:tcPr>
            <w:tcW w:w="1067" w:type="dxa"/>
            <w:vAlign w:val="center"/>
          </w:tcPr>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系统</w:t>
            </w:r>
          </w:p>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调优</w:t>
            </w:r>
          </w:p>
        </w:tc>
        <w:tc>
          <w:tcPr>
            <w:tcW w:w="6237" w:type="dxa"/>
          </w:tcPr>
          <w:p>
            <w:pPr>
              <w:spacing w:line="320" w:lineRule="exact"/>
              <w:rPr>
                <w:rFonts w:ascii="宋体" w:hAnsi="宋体" w:eastAsia="Times New Roman" w:cs="宋体"/>
                <w:szCs w:val="21"/>
                <w:lang w:bidi="ar"/>
              </w:rPr>
            </w:pPr>
            <w:r>
              <w:rPr>
                <w:rFonts w:hint="eastAsia" w:ascii="宋体" w:hAnsi="宋体" w:eastAsia="Times New Roman" w:cs="宋体"/>
                <w:szCs w:val="21"/>
                <w:lang w:bidi="ar"/>
              </w:rPr>
              <w:t>依据系统调优方案的针对性和有效性进行综合评价：</w:t>
            </w:r>
          </w:p>
          <w:p>
            <w:pPr>
              <w:spacing w:line="320" w:lineRule="exact"/>
              <w:rPr>
                <w:rFonts w:ascii="宋体" w:hAnsi="宋体" w:eastAsia="Times New Roman" w:cs="宋体"/>
                <w:szCs w:val="21"/>
              </w:rPr>
            </w:pPr>
            <w:r>
              <w:rPr>
                <w:rFonts w:hint="eastAsia" w:ascii="宋体" w:hAnsi="宋体" w:eastAsia="Times New Roman" w:cs="宋体"/>
                <w:szCs w:val="21"/>
                <w:lang w:bidi="ar"/>
              </w:rPr>
              <w:t>系统调优方案完善好4-5分；</w:t>
            </w:r>
          </w:p>
          <w:p>
            <w:pPr>
              <w:spacing w:line="320" w:lineRule="exact"/>
              <w:rPr>
                <w:rFonts w:ascii="宋体" w:hAnsi="宋体" w:eastAsia="Times New Roman" w:cs="宋体"/>
                <w:szCs w:val="21"/>
              </w:rPr>
            </w:pPr>
            <w:r>
              <w:rPr>
                <w:rFonts w:hint="eastAsia" w:ascii="宋体" w:hAnsi="宋体" w:eastAsia="Times New Roman" w:cs="宋体"/>
                <w:szCs w:val="21"/>
                <w:lang w:bidi="ar"/>
              </w:rPr>
              <w:t>系统调优方案一般2-3分；</w:t>
            </w:r>
          </w:p>
          <w:p>
            <w:pPr>
              <w:spacing w:line="320" w:lineRule="exact"/>
              <w:rPr>
                <w:rFonts w:ascii="宋体" w:hAnsi="宋体" w:eastAsia="Times New Roman" w:cs="宋体"/>
                <w:szCs w:val="21"/>
                <w:lang w:bidi="ar"/>
              </w:rPr>
            </w:pPr>
            <w:r>
              <w:rPr>
                <w:rFonts w:hint="eastAsia" w:ascii="宋体" w:hAnsi="宋体" w:eastAsia="Times New Roman" w:cs="宋体"/>
                <w:szCs w:val="21"/>
                <w:lang w:bidi="ar"/>
              </w:rPr>
              <w:t>系统调优方案较差0-1分；</w:t>
            </w:r>
          </w:p>
        </w:tc>
        <w:tc>
          <w:tcPr>
            <w:tcW w:w="1060" w:type="dxa"/>
            <w:vAlign w:val="center"/>
          </w:tcPr>
          <w:p>
            <w:pPr>
              <w:spacing w:line="340" w:lineRule="exact"/>
              <w:rPr>
                <w:rFonts w:ascii="宋体" w:hAnsi="宋体" w:eastAsia="Times New Roman" w:cs="宋体"/>
                <w:szCs w:val="21"/>
                <w:lang w:bidi="ar"/>
              </w:rPr>
            </w:pPr>
            <w:r>
              <w:rPr>
                <w:rFonts w:hint="eastAsia" w:ascii="宋体" w:hAnsi="宋体" w:cs="宋体"/>
                <w:szCs w:val="21"/>
                <w:lang w:val="en-US" w:eastAsia="zh-CN" w:bidi="ar"/>
              </w:rPr>
              <w:t>0-</w:t>
            </w:r>
            <w:r>
              <w:rPr>
                <w:rFonts w:ascii="宋体" w:hAnsi="宋体" w:eastAsia="Times New Roman" w:cs="宋体"/>
                <w:szCs w:val="21"/>
                <w:lang w:bidi="ar"/>
              </w:rPr>
              <w:t>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60" w:type="dxa"/>
            <w:vMerge w:val="continue"/>
            <w:vAlign w:val="center"/>
          </w:tcPr>
          <w:p>
            <w:pPr>
              <w:spacing w:line="340" w:lineRule="exact"/>
              <w:ind w:firstLine="240" w:firstLineChars="100"/>
              <w:rPr>
                <w:rFonts w:ascii="宋体" w:hAnsi="宋体" w:eastAsia="Times New Roman"/>
                <w:b/>
                <w:szCs w:val="21"/>
              </w:rPr>
            </w:pPr>
          </w:p>
        </w:tc>
        <w:tc>
          <w:tcPr>
            <w:tcW w:w="1067" w:type="dxa"/>
            <w:vAlign w:val="center"/>
          </w:tcPr>
          <w:p>
            <w:pPr>
              <w:spacing w:line="340" w:lineRule="exact"/>
              <w:jc w:val="center"/>
              <w:rPr>
                <w:rFonts w:ascii="宋体" w:hAnsi="宋体" w:eastAsia="Times New Roman" w:cs="宋体"/>
                <w:szCs w:val="21"/>
                <w:lang w:bidi="ar"/>
              </w:rPr>
            </w:pPr>
            <w:r>
              <w:rPr>
                <w:rFonts w:hint="eastAsia" w:ascii="宋体" w:hAnsi="宋体" w:eastAsia="Times New Roman" w:cs="宋体"/>
                <w:szCs w:val="21"/>
                <w:lang w:bidi="ar"/>
              </w:rPr>
              <w:t>报告</w:t>
            </w:r>
          </w:p>
          <w:p>
            <w:pPr>
              <w:spacing w:line="340" w:lineRule="exact"/>
              <w:jc w:val="center"/>
              <w:rPr>
                <w:rFonts w:ascii="宋体" w:hAnsi="宋体" w:eastAsia="Times New Roman"/>
                <w:szCs w:val="21"/>
              </w:rPr>
            </w:pPr>
            <w:r>
              <w:rPr>
                <w:rFonts w:hint="eastAsia" w:ascii="宋体" w:hAnsi="宋体" w:eastAsia="Times New Roman" w:cs="宋体"/>
                <w:szCs w:val="21"/>
                <w:lang w:bidi="ar"/>
              </w:rPr>
              <w:t>制度</w:t>
            </w:r>
          </w:p>
        </w:tc>
        <w:tc>
          <w:tcPr>
            <w:tcW w:w="6237" w:type="dxa"/>
          </w:tcPr>
          <w:p>
            <w:pPr>
              <w:spacing w:line="320" w:lineRule="exact"/>
              <w:rPr>
                <w:rFonts w:ascii="宋体" w:hAnsi="宋体" w:eastAsia="Times New Roman" w:cs="宋体"/>
                <w:szCs w:val="21"/>
                <w:lang w:bidi="ar"/>
              </w:rPr>
            </w:pPr>
            <w:r>
              <w:rPr>
                <w:rFonts w:hint="eastAsia" w:ascii="宋体" w:hAnsi="宋体" w:eastAsia="Times New Roman" w:cs="宋体"/>
                <w:szCs w:val="21"/>
                <w:lang w:bidi="ar"/>
              </w:rPr>
              <w:t>依据报告制度的完备性和严谨性进行综合评价：</w:t>
            </w:r>
          </w:p>
          <w:p>
            <w:pPr>
              <w:spacing w:line="320" w:lineRule="exact"/>
              <w:rPr>
                <w:rFonts w:ascii="宋体" w:hAnsi="宋体" w:eastAsia="Times New Roman" w:cs="宋体"/>
                <w:szCs w:val="21"/>
              </w:rPr>
            </w:pPr>
            <w:r>
              <w:rPr>
                <w:rFonts w:hint="eastAsia" w:ascii="宋体" w:hAnsi="宋体" w:eastAsia="Times New Roman" w:cs="宋体"/>
                <w:szCs w:val="21"/>
                <w:lang w:bidi="ar"/>
              </w:rPr>
              <w:t>报告制度完善4-5分；</w:t>
            </w:r>
          </w:p>
          <w:p>
            <w:pPr>
              <w:spacing w:line="320" w:lineRule="exact"/>
              <w:rPr>
                <w:rFonts w:ascii="宋体" w:hAnsi="宋体" w:eastAsia="Times New Roman" w:cs="宋体"/>
                <w:szCs w:val="21"/>
                <w:lang w:bidi="ar"/>
              </w:rPr>
            </w:pPr>
            <w:r>
              <w:rPr>
                <w:rFonts w:hint="eastAsia" w:ascii="宋体" w:hAnsi="宋体" w:eastAsia="Times New Roman" w:cs="宋体"/>
                <w:szCs w:val="21"/>
                <w:lang w:bidi="ar"/>
              </w:rPr>
              <w:t>报告制度一般2-3分；</w:t>
            </w:r>
          </w:p>
          <w:p>
            <w:pPr>
              <w:spacing w:line="360" w:lineRule="auto"/>
              <w:rPr>
                <w:rFonts w:eastAsia="Times New Roman"/>
              </w:rPr>
            </w:pPr>
            <w:r>
              <w:rPr>
                <w:rFonts w:hint="eastAsia" w:ascii="宋体" w:hAnsi="宋体" w:eastAsia="Times New Roman" w:cs="宋体"/>
                <w:szCs w:val="21"/>
                <w:lang w:bidi="ar"/>
              </w:rPr>
              <w:t>报告制度较差0-1分；</w:t>
            </w:r>
          </w:p>
        </w:tc>
        <w:tc>
          <w:tcPr>
            <w:tcW w:w="1060" w:type="dxa"/>
            <w:vAlign w:val="center"/>
          </w:tcPr>
          <w:p>
            <w:pPr>
              <w:spacing w:line="340" w:lineRule="exact"/>
              <w:rPr>
                <w:rFonts w:ascii="宋体" w:hAnsi="宋体" w:eastAsia="Times New Roman"/>
                <w:szCs w:val="21"/>
              </w:rPr>
            </w:pPr>
            <w:r>
              <w:rPr>
                <w:rFonts w:hint="eastAsia" w:ascii="宋体" w:hAnsi="宋体" w:cs="宋体"/>
                <w:szCs w:val="21"/>
                <w:lang w:val="en-US" w:eastAsia="zh-CN" w:bidi="ar"/>
              </w:rPr>
              <w:t>0-</w:t>
            </w:r>
            <w:r>
              <w:rPr>
                <w:rFonts w:ascii="宋体" w:hAnsi="宋体" w:eastAsia="Times New Roman" w:cs="宋体"/>
                <w:szCs w:val="21"/>
                <w:lang w:bidi="ar"/>
              </w:rPr>
              <w:t>5</w:t>
            </w:r>
            <w:r>
              <w:rPr>
                <w:rFonts w:hint="eastAsia"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27" w:type="dxa"/>
            <w:gridSpan w:val="2"/>
            <w:vAlign w:val="center"/>
          </w:tcPr>
          <w:p>
            <w:pPr>
              <w:ind w:firstLine="482"/>
              <w:jc w:val="center"/>
              <w:rPr>
                <w:rFonts w:eastAsia="Times New Roman"/>
                <w:b/>
              </w:rPr>
            </w:pPr>
            <w:r>
              <w:rPr>
                <w:rFonts w:hint="eastAsia" w:eastAsia="Times New Roman"/>
                <w:b/>
              </w:rPr>
              <w:t>合计</w:t>
            </w:r>
          </w:p>
        </w:tc>
        <w:tc>
          <w:tcPr>
            <w:tcW w:w="6237" w:type="dxa"/>
            <w:vAlign w:val="center"/>
          </w:tcPr>
          <w:p>
            <w:pPr>
              <w:ind w:firstLine="480"/>
              <w:jc w:val="left"/>
              <w:rPr>
                <w:rFonts w:eastAsia="Times New Roman"/>
              </w:rPr>
            </w:pPr>
          </w:p>
        </w:tc>
        <w:tc>
          <w:tcPr>
            <w:tcW w:w="1060" w:type="dxa"/>
            <w:vAlign w:val="center"/>
          </w:tcPr>
          <w:p>
            <w:pPr>
              <w:spacing w:line="340" w:lineRule="exact"/>
              <w:rPr>
                <w:rFonts w:ascii="宋体" w:hAnsi="宋体" w:eastAsia="Times New Roman"/>
                <w:szCs w:val="21"/>
              </w:rPr>
            </w:pPr>
            <w:r>
              <w:rPr>
                <w:rFonts w:hint="eastAsia" w:ascii="宋体" w:hAnsi="宋体" w:eastAsia="Times New Roman"/>
                <w:szCs w:val="21"/>
              </w:rPr>
              <w:t>100</w:t>
            </w:r>
          </w:p>
        </w:tc>
      </w:tr>
      <w:bookmarkEnd w:id="76"/>
    </w:tbl>
    <w:p>
      <w:pPr>
        <w:spacing w:line="360" w:lineRule="auto"/>
        <w:ind w:firstLine="482" w:firstLineChars="200"/>
        <w:rPr>
          <w:rFonts w:ascii="宋体" w:hAnsi="宋体"/>
          <w:b/>
        </w:rPr>
      </w:pPr>
    </w:p>
    <w:sectPr>
      <w:footerReference r:id="rId13" w:type="first"/>
      <w:headerReference r:id="rId11" w:type="default"/>
      <w:footerReference r:id="rId12" w:type="default"/>
      <w:pgSz w:w="12242" w:h="15842"/>
      <w:pgMar w:top="1134" w:right="1701" w:bottom="1134" w:left="1701" w:header="720" w:footer="720" w:gutter="0"/>
      <w:cols w:space="720" w:num="1"/>
      <w:docGrid w:linePitch="2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ingFang SC">
    <w:altName w:val="宋体"/>
    <w:panose1 w:val="00000000000000000000"/>
    <w:charset w:val="86"/>
    <w:family w:val="auto"/>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p>
    <w:pPr>
      <w:pStyle w:val="18"/>
      <w:pBdr>
        <w:top w:val="none" w:color="auto" w:sz="0"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571017"/>
      <w:docPartObj>
        <w:docPartGallery w:val="autotext"/>
      </w:docPartObj>
    </w:sdtPr>
    <w:sdtContent>
      <w:sdt>
        <w:sdtPr>
          <w:id w:val="-1272549267"/>
          <w:docPartObj>
            <w:docPartGallery w:val="autotext"/>
          </w:docPartObj>
        </w:sdtPr>
        <w:sdtContent>
          <w:p>
            <w:pPr>
              <w:pStyle w:val="18"/>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50</w:t>
            </w:r>
            <w:r>
              <w:rPr>
                <w:b/>
                <w:bCs/>
                <w:sz w:val="24"/>
                <w:szCs w:val="24"/>
              </w:rPr>
              <w:fldChar w:fldCharType="end"/>
            </w:r>
          </w:p>
        </w:sdtContent>
      </w:sdt>
    </w:sdtContent>
  </w:sdt>
  <w:p>
    <w:pPr>
      <w:pStyle w:val="18"/>
      <w:pBdr>
        <w:top w:val="none" w:color="auto" w:sz="0" w:space="0"/>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firstLine="360"/>
      <w:rPr>
        <w:rStyle w:val="32"/>
      </w:rPr>
    </w:pPr>
    <w:r>
      <w:fldChar w:fldCharType="begin"/>
    </w:r>
    <w:r>
      <w:rPr>
        <w:rStyle w:val="32"/>
      </w:rPr>
      <w:instrText xml:space="preserve">PAGE  </w:instrText>
    </w:r>
    <w:r>
      <w:fldChar w:fldCharType="end"/>
    </w:r>
  </w:p>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fldChar w:fldCharType="begin"/>
    </w:r>
    <w:r>
      <w:instrText xml:space="preserve">PAGE   \* MERGEFORMAT</w:instrText>
    </w:r>
    <w:r>
      <w:fldChar w:fldCharType="separate"/>
    </w:r>
    <w:r>
      <w:rPr>
        <w:lang w:val="zh-CN"/>
      </w:rPr>
      <w:t>1</w:t>
    </w:r>
    <w:r>
      <w:fldChar w:fldCharType="end"/>
    </w:r>
  </w:p>
  <w:p>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3978"/>
      <w:docPartObj>
        <w:docPartGallery w:val="autotext"/>
      </w:docPartObj>
    </w:sdtPr>
    <w:sdtContent>
      <w:sdt>
        <w:sdtPr>
          <w:id w:val="-1769616900"/>
          <w:docPartObj>
            <w:docPartGallery w:val="autotext"/>
          </w:docPartObj>
        </w:sdtPr>
        <w:sdtContent>
          <w:p>
            <w:pPr>
              <w:pStyle w:val="18"/>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50</w:t>
            </w:r>
            <w:r>
              <w:rPr>
                <w:b/>
                <w:bCs/>
                <w:sz w:val="24"/>
                <w:szCs w:val="24"/>
              </w:rPr>
              <w:fldChar w:fldCharType="end"/>
            </w:r>
          </w:p>
        </w:sdtContent>
      </w:sdt>
    </w:sdtContent>
  </w:sdt>
  <w:p>
    <w:pPr>
      <w:pStyle w:val="18"/>
      <w:pBdr>
        <w:top w:val="none" w:color="auto" w:sz="0" w:space="1"/>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ind w:firstLine="360"/>
      <w:jc w:val="right"/>
      <w:rPr>
        <w:rFonts w:ascii="宋体" w:hAnsi="宋体"/>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EAFA8"/>
    <w:multiLevelType w:val="singleLevel"/>
    <w:tmpl w:val="9F7EAFA8"/>
    <w:lvl w:ilvl="0" w:tentative="0">
      <w:start w:val="1"/>
      <w:numFmt w:val="decimalEnclosedCircleChinese"/>
      <w:suff w:val="nothing"/>
      <w:lvlText w:val="%1　"/>
      <w:lvlJc w:val="left"/>
      <w:pPr>
        <w:ind w:left="0" w:firstLine="400"/>
      </w:pPr>
      <w:rPr>
        <w:rFonts w:hint="eastAsia"/>
      </w:rPr>
    </w:lvl>
  </w:abstractNum>
  <w:abstractNum w:abstractNumId="1">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EB661D1"/>
    <w:multiLevelType w:val="multilevel"/>
    <w:tmpl w:val="4EB661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CEA2025"/>
    <w:multiLevelType w:val="multilevel"/>
    <w:tmpl w:val="6CEA2025"/>
    <w:lvl w:ilvl="0" w:tentative="0">
      <w:start w:val="1"/>
      <w:numFmt w:val="none"/>
      <w:pStyle w:val="65"/>
      <w:suff w:val="nothing"/>
      <w:lvlText w:val="%1"/>
      <w:lvlJc w:val="left"/>
      <w:rPr>
        <w:rFonts w:hint="default" w:ascii="Times New Roman" w:hAnsi="Times New Roman"/>
        <w:b/>
        <w:i w:val="0"/>
        <w:sz w:val="21"/>
      </w:rPr>
    </w:lvl>
    <w:lvl w:ilvl="1" w:tentative="0">
      <w:start w:val="1"/>
      <w:numFmt w:val="decimal"/>
      <w:pStyle w:val="46"/>
      <w:suff w:val="nothing"/>
      <w:lvlText w:val="%1%2　"/>
      <w:lvlJc w:val="left"/>
      <w:pPr>
        <w:ind w:left="0"/>
      </w:pPr>
      <w:rPr>
        <w:rFonts w:hint="eastAsia" w:ascii="宋体" w:hAnsi="宋体" w:eastAsia="宋体"/>
        <w:b w:val="0"/>
        <w:i w:val="0"/>
        <w:sz w:val="24"/>
        <w:szCs w:val="24"/>
      </w:rPr>
    </w:lvl>
    <w:lvl w:ilvl="2" w:tentative="0">
      <w:start w:val="1"/>
      <w:numFmt w:val="decimal"/>
      <w:pStyle w:val="45"/>
      <w:suff w:val="nothing"/>
      <w:lvlText w:val="%1%2.%3　"/>
      <w:lvlJc w:val="left"/>
      <w:pPr>
        <w:ind w:left="1135"/>
      </w:pPr>
      <w:rPr>
        <w:rFonts w:ascii="宋体" w:hAnsi="宋体" w:eastAsia="宋体"/>
        <w:sz w:val="24"/>
        <w:szCs w:val="24"/>
      </w:rPr>
    </w:lvl>
    <w:lvl w:ilvl="3" w:tentative="0">
      <w:start w:val="1"/>
      <w:numFmt w:val="decimal"/>
      <w:pStyle w:val="44"/>
      <w:suff w:val="nothing"/>
      <w:lvlText w:val="%1%2.%3.%4　"/>
      <w:lvlJc w:val="left"/>
      <w:pPr>
        <w:ind w:left="1844"/>
      </w:pPr>
      <w:rPr>
        <w:rFonts w:hint="eastAsia" w:ascii="宋体" w:hAnsi="宋体" w:eastAsia="宋体"/>
        <w:b w:val="0"/>
        <w:i w:val="0"/>
        <w:sz w:val="24"/>
        <w:szCs w:val="24"/>
      </w:rPr>
    </w:lvl>
    <w:lvl w:ilvl="4" w:tentative="0">
      <w:start w:val="1"/>
      <w:numFmt w:val="decimal"/>
      <w:pStyle w:val="62"/>
      <w:suff w:val="nothing"/>
      <w:lvlText w:val="%1%2.%3.%4.%5　"/>
      <w:lvlJc w:val="left"/>
      <w:rPr>
        <w:rFonts w:hint="eastAsia" w:ascii="宋体" w:hAnsi="宋体" w:eastAsia="宋体"/>
        <w:b w:val="0"/>
        <w:i w:val="0"/>
        <w:sz w:val="21"/>
      </w:rPr>
    </w:lvl>
    <w:lvl w:ilvl="5" w:tentative="0">
      <w:start w:val="1"/>
      <w:numFmt w:val="decimal"/>
      <w:pStyle w:val="61"/>
      <w:suff w:val="nothing"/>
      <w:lvlText w:val="%1%2.%3.%4.%5.%6　"/>
      <w:lvlJc w:val="left"/>
      <w:rPr>
        <w:rFonts w:hint="eastAsia" w:ascii="黑体" w:hAnsi="Times New Roman" w:eastAsia="黑体"/>
        <w:b w:val="0"/>
        <w:i w:val="0"/>
        <w:sz w:val="21"/>
      </w:rPr>
    </w:lvl>
    <w:lvl w:ilvl="6" w:tentative="0">
      <w:start w:val="1"/>
      <w:numFmt w:val="decimal"/>
      <w:pStyle w:val="60"/>
      <w:suff w:val="nothing"/>
      <w:lvlText w:val="%1%2.%3.%4.%5.%6.%7　"/>
      <w:lvlJc w:val="left"/>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MWMzY2M2ZTVhYWUwMDVlNWMwNzcyNzk0YzBhOTgifQ=="/>
  </w:docVars>
  <w:rsids>
    <w:rsidRoot w:val="00172A27"/>
    <w:rsid w:val="00000417"/>
    <w:rsid w:val="00003BA7"/>
    <w:rsid w:val="000151D1"/>
    <w:rsid w:val="0001556D"/>
    <w:rsid w:val="00015911"/>
    <w:rsid w:val="00020177"/>
    <w:rsid w:val="000232F8"/>
    <w:rsid w:val="00024651"/>
    <w:rsid w:val="000251B6"/>
    <w:rsid w:val="000265E1"/>
    <w:rsid w:val="000269D7"/>
    <w:rsid w:val="000279DF"/>
    <w:rsid w:val="00034E1E"/>
    <w:rsid w:val="00045DEA"/>
    <w:rsid w:val="00047BBF"/>
    <w:rsid w:val="000503B3"/>
    <w:rsid w:val="000519E1"/>
    <w:rsid w:val="00051D8C"/>
    <w:rsid w:val="00053CD0"/>
    <w:rsid w:val="00056A3A"/>
    <w:rsid w:val="000609A2"/>
    <w:rsid w:val="00084469"/>
    <w:rsid w:val="00085C32"/>
    <w:rsid w:val="000913E0"/>
    <w:rsid w:val="0009265B"/>
    <w:rsid w:val="00092A95"/>
    <w:rsid w:val="00093127"/>
    <w:rsid w:val="000A5787"/>
    <w:rsid w:val="000A6413"/>
    <w:rsid w:val="000B1A2B"/>
    <w:rsid w:val="000B2229"/>
    <w:rsid w:val="000B4DC2"/>
    <w:rsid w:val="000B5431"/>
    <w:rsid w:val="000B612C"/>
    <w:rsid w:val="000C11C5"/>
    <w:rsid w:val="000C5271"/>
    <w:rsid w:val="000C5A84"/>
    <w:rsid w:val="000C75C6"/>
    <w:rsid w:val="000D00C0"/>
    <w:rsid w:val="000D3CA9"/>
    <w:rsid w:val="000D48C0"/>
    <w:rsid w:val="000D5B8F"/>
    <w:rsid w:val="000E0560"/>
    <w:rsid w:val="000E096F"/>
    <w:rsid w:val="000E28B5"/>
    <w:rsid w:val="000E50C1"/>
    <w:rsid w:val="000E5DC1"/>
    <w:rsid w:val="000F2DAD"/>
    <w:rsid w:val="00106341"/>
    <w:rsid w:val="00107406"/>
    <w:rsid w:val="00111A2E"/>
    <w:rsid w:val="00122B82"/>
    <w:rsid w:val="00130CEC"/>
    <w:rsid w:val="00132AF2"/>
    <w:rsid w:val="00133CBF"/>
    <w:rsid w:val="001342E2"/>
    <w:rsid w:val="00135B93"/>
    <w:rsid w:val="00140B8F"/>
    <w:rsid w:val="0014272F"/>
    <w:rsid w:val="00143A62"/>
    <w:rsid w:val="00146E70"/>
    <w:rsid w:val="001470D1"/>
    <w:rsid w:val="001517CB"/>
    <w:rsid w:val="00152060"/>
    <w:rsid w:val="0015332F"/>
    <w:rsid w:val="0015517C"/>
    <w:rsid w:val="001600AA"/>
    <w:rsid w:val="00160176"/>
    <w:rsid w:val="001606AD"/>
    <w:rsid w:val="001618EE"/>
    <w:rsid w:val="001631C2"/>
    <w:rsid w:val="00163D92"/>
    <w:rsid w:val="0016408C"/>
    <w:rsid w:val="00170D00"/>
    <w:rsid w:val="00172A27"/>
    <w:rsid w:val="00172DEA"/>
    <w:rsid w:val="0017683C"/>
    <w:rsid w:val="0017743C"/>
    <w:rsid w:val="001821EC"/>
    <w:rsid w:val="00183C6E"/>
    <w:rsid w:val="0018412A"/>
    <w:rsid w:val="001964F6"/>
    <w:rsid w:val="00197DFC"/>
    <w:rsid w:val="001A0337"/>
    <w:rsid w:val="001A2C08"/>
    <w:rsid w:val="001A5C9F"/>
    <w:rsid w:val="001A6986"/>
    <w:rsid w:val="001A6C22"/>
    <w:rsid w:val="001B05AF"/>
    <w:rsid w:val="001B19A3"/>
    <w:rsid w:val="001B2920"/>
    <w:rsid w:val="001B73DD"/>
    <w:rsid w:val="001C1264"/>
    <w:rsid w:val="001C2DA9"/>
    <w:rsid w:val="001C41B1"/>
    <w:rsid w:val="001D29C0"/>
    <w:rsid w:val="001D321C"/>
    <w:rsid w:val="001D4EF5"/>
    <w:rsid w:val="001D4FE7"/>
    <w:rsid w:val="001D55E7"/>
    <w:rsid w:val="001E059B"/>
    <w:rsid w:val="001E1174"/>
    <w:rsid w:val="001E3536"/>
    <w:rsid w:val="001E71C8"/>
    <w:rsid w:val="001E7B09"/>
    <w:rsid w:val="001F0A9A"/>
    <w:rsid w:val="001F2492"/>
    <w:rsid w:val="001F3E6D"/>
    <w:rsid w:val="001F40AE"/>
    <w:rsid w:val="001F7B89"/>
    <w:rsid w:val="0021053B"/>
    <w:rsid w:val="002106EE"/>
    <w:rsid w:val="00214CB6"/>
    <w:rsid w:val="002156ED"/>
    <w:rsid w:val="00217A8E"/>
    <w:rsid w:val="0022065A"/>
    <w:rsid w:val="00221822"/>
    <w:rsid w:val="00223F56"/>
    <w:rsid w:val="00223FC9"/>
    <w:rsid w:val="002252BD"/>
    <w:rsid w:val="00234448"/>
    <w:rsid w:val="00234791"/>
    <w:rsid w:val="00234B06"/>
    <w:rsid w:val="00236655"/>
    <w:rsid w:val="002366CB"/>
    <w:rsid w:val="00240C86"/>
    <w:rsid w:val="00242762"/>
    <w:rsid w:val="002452EF"/>
    <w:rsid w:val="00246CEB"/>
    <w:rsid w:val="00247535"/>
    <w:rsid w:val="00253F8E"/>
    <w:rsid w:val="00260977"/>
    <w:rsid w:val="002650A5"/>
    <w:rsid w:val="00267875"/>
    <w:rsid w:val="0028123E"/>
    <w:rsid w:val="00283632"/>
    <w:rsid w:val="0028424A"/>
    <w:rsid w:val="00284889"/>
    <w:rsid w:val="002903AC"/>
    <w:rsid w:val="00294CF4"/>
    <w:rsid w:val="00295491"/>
    <w:rsid w:val="002A0737"/>
    <w:rsid w:val="002A108C"/>
    <w:rsid w:val="002A342B"/>
    <w:rsid w:val="002A60D9"/>
    <w:rsid w:val="002A635C"/>
    <w:rsid w:val="002B0A49"/>
    <w:rsid w:val="002B0E82"/>
    <w:rsid w:val="002B2F89"/>
    <w:rsid w:val="002C04DE"/>
    <w:rsid w:val="002C0670"/>
    <w:rsid w:val="002C1D28"/>
    <w:rsid w:val="002C4A10"/>
    <w:rsid w:val="002C5E29"/>
    <w:rsid w:val="002D3E09"/>
    <w:rsid w:val="002D6E2D"/>
    <w:rsid w:val="002E1326"/>
    <w:rsid w:val="002E3846"/>
    <w:rsid w:val="002F30B3"/>
    <w:rsid w:val="002F51EA"/>
    <w:rsid w:val="002F53AD"/>
    <w:rsid w:val="00300918"/>
    <w:rsid w:val="003052BC"/>
    <w:rsid w:val="003058C8"/>
    <w:rsid w:val="00307B31"/>
    <w:rsid w:val="00313945"/>
    <w:rsid w:val="00313F2A"/>
    <w:rsid w:val="00314805"/>
    <w:rsid w:val="00321172"/>
    <w:rsid w:val="00331B25"/>
    <w:rsid w:val="003361AF"/>
    <w:rsid w:val="0033625D"/>
    <w:rsid w:val="0034456E"/>
    <w:rsid w:val="00346CA2"/>
    <w:rsid w:val="003563D3"/>
    <w:rsid w:val="00361BAA"/>
    <w:rsid w:val="00370511"/>
    <w:rsid w:val="00376E40"/>
    <w:rsid w:val="00383144"/>
    <w:rsid w:val="00387A64"/>
    <w:rsid w:val="00393E3C"/>
    <w:rsid w:val="00394514"/>
    <w:rsid w:val="003953D3"/>
    <w:rsid w:val="003A043D"/>
    <w:rsid w:val="003A121C"/>
    <w:rsid w:val="003A18ED"/>
    <w:rsid w:val="003A2038"/>
    <w:rsid w:val="003A2366"/>
    <w:rsid w:val="003A6B44"/>
    <w:rsid w:val="003B0834"/>
    <w:rsid w:val="003B324D"/>
    <w:rsid w:val="003C133D"/>
    <w:rsid w:val="003C1427"/>
    <w:rsid w:val="003D258A"/>
    <w:rsid w:val="003E1979"/>
    <w:rsid w:val="003E7482"/>
    <w:rsid w:val="003F27E8"/>
    <w:rsid w:val="003F2830"/>
    <w:rsid w:val="003F4B5C"/>
    <w:rsid w:val="003F59BF"/>
    <w:rsid w:val="003F6BC6"/>
    <w:rsid w:val="003F742F"/>
    <w:rsid w:val="003F7E35"/>
    <w:rsid w:val="00402267"/>
    <w:rsid w:val="00405104"/>
    <w:rsid w:val="004065F3"/>
    <w:rsid w:val="00406EA6"/>
    <w:rsid w:val="00416CF5"/>
    <w:rsid w:val="0042106D"/>
    <w:rsid w:val="004221AD"/>
    <w:rsid w:val="004252FA"/>
    <w:rsid w:val="00425BBA"/>
    <w:rsid w:val="0042729F"/>
    <w:rsid w:val="00433E51"/>
    <w:rsid w:val="00435056"/>
    <w:rsid w:val="00436FEB"/>
    <w:rsid w:val="00443A68"/>
    <w:rsid w:val="00443D23"/>
    <w:rsid w:val="00447E00"/>
    <w:rsid w:val="004504C3"/>
    <w:rsid w:val="00453410"/>
    <w:rsid w:val="00453951"/>
    <w:rsid w:val="00457819"/>
    <w:rsid w:val="004608B9"/>
    <w:rsid w:val="00460DCA"/>
    <w:rsid w:val="00467193"/>
    <w:rsid w:val="00467E63"/>
    <w:rsid w:val="004723A5"/>
    <w:rsid w:val="004775B5"/>
    <w:rsid w:val="00481A20"/>
    <w:rsid w:val="00481C01"/>
    <w:rsid w:val="00490409"/>
    <w:rsid w:val="00490574"/>
    <w:rsid w:val="0049350F"/>
    <w:rsid w:val="004935ED"/>
    <w:rsid w:val="004965D8"/>
    <w:rsid w:val="004A35A0"/>
    <w:rsid w:val="004A3975"/>
    <w:rsid w:val="004A4AE9"/>
    <w:rsid w:val="004B44B9"/>
    <w:rsid w:val="004C0CFB"/>
    <w:rsid w:val="004C229B"/>
    <w:rsid w:val="004D200A"/>
    <w:rsid w:val="004D7877"/>
    <w:rsid w:val="004E06D8"/>
    <w:rsid w:val="004E37D2"/>
    <w:rsid w:val="004E6BF8"/>
    <w:rsid w:val="004F26AF"/>
    <w:rsid w:val="004F2826"/>
    <w:rsid w:val="004F5663"/>
    <w:rsid w:val="004F62B5"/>
    <w:rsid w:val="004F74DC"/>
    <w:rsid w:val="004F7561"/>
    <w:rsid w:val="00500022"/>
    <w:rsid w:val="0050284D"/>
    <w:rsid w:val="00502F55"/>
    <w:rsid w:val="0050344E"/>
    <w:rsid w:val="0050473D"/>
    <w:rsid w:val="0050560E"/>
    <w:rsid w:val="0050710B"/>
    <w:rsid w:val="0051122E"/>
    <w:rsid w:val="00514D5A"/>
    <w:rsid w:val="00517B5C"/>
    <w:rsid w:val="00524B0E"/>
    <w:rsid w:val="00524B48"/>
    <w:rsid w:val="005459A7"/>
    <w:rsid w:val="005474EE"/>
    <w:rsid w:val="005477D7"/>
    <w:rsid w:val="00550299"/>
    <w:rsid w:val="00550D50"/>
    <w:rsid w:val="00552CE9"/>
    <w:rsid w:val="00552D6C"/>
    <w:rsid w:val="00552F04"/>
    <w:rsid w:val="00555526"/>
    <w:rsid w:val="00557E15"/>
    <w:rsid w:val="00560B61"/>
    <w:rsid w:val="00560E1F"/>
    <w:rsid w:val="0056267D"/>
    <w:rsid w:val="00562C31"/>
    <w:rsid w:val="00563581"/>
    <w:rsid w:val="005678A7"/>
    <w:rsid w:val="00572D5F"/>
    <w:rsid w:val="00573868"/>
    <w:rsid w:val="0058441F"/>
    <w:rsid w:val="0058442A"/>
    <w:rsid w:val="0058475B"/>
    <w:rsid w:val="00584B4C"/>
    <w:rsid w:val="0058604B"/>
    <w:rsid w:val="0059035D"/>
    <w:rsid w:val="00592CED"/>
    <w:rsid w:val="00593A9C"/>
    <w:rsid w:val="0059725F"/>
    <w:rsid w:val="005B2B87"/>
    <w:rsid w:val="005B3034"/>
    <w:rsid w:val="005B5D87"/>
    <w:rsid w:val="005B6E6D"/>
    <w:rsid w:val="005C11A2"/>
    <w:rsid w:val="005C1A33"/>
    <w:rsid w:val="005C7A94"/>
    <w:rsid w:val="005D42B6"/>
    <w:rsid w:val="005E3CE9"/>
    <w:rsid w:val="005E5041"/>
    <w:rsid w:val="005E52B4"/>
    <w:rsid w:val="005E725E"/>
    <w:rsid w:val="00601B73"/>
    <w:rsid w:val="00604CD2"/>
    <w:rsid w:val="0060636E"/>
    <w:rsid w:val="00606F64"/>
    <w:rsid w:val="00610A01"/>
    <w:rsid w:val="00612E13"/>
    <w:rsid w:val="0061413F"/>
    <w:rsid w:val="00616819"/>
    <w:rsid w:val="00620EE1"/>
    <w:rsid w:val="006245CF"/>
    <w:rsid w:val="006255EE"/>
    <w:rsid w:val="006305BA"/>
    <w:rsid w:val="006311E6"/>
    <w:rsid w:val="006443CF"/>
    <w:rsid w:val="0064520B"/>
    <w:rsid w:val="006458D1"/>
    <w:rsid w:val="00647D7C"/>
    <w:rsid w:val="00650F07"/>
    <w:rsid w:val="0065212C"/>
    <w:rsid w:val="006532CA"/>
    <w:rsid w:val="006556CB"/>
    <w:rsid w:val="006568CA"/>
    <w:rsid w:val="00656D14"/>
    <w:rsid w:val="006578DF"/>
    <w:rsid w:val="00660CC2"/>
    <w:rsid w:val="006672A9"/>
    <w:rsid w:val="006746CF"/>
    <w:rsid w:val="006764F7"/>
    <w:rsid w:val="00683CE0"/>
    <w:rsid w:val="006861BB"/>
    <w:rsid w:val="00687EB9"/>
    <w:rsid w:val="00692DF0"/>
    <w:rsid w:val="00693E31"/>
    <w:rsid w:val="006A12B1"/>
    <w:rsid w:val="006A33CE"/>
    <w:rsid w:val="006A44BB"/>
    <w:rsid w:val="006A504D"/>
    <w:rsid w:val="006A5A44"/>
    <w:rsid w:val="006A6E4A"/>
    <w:rsid w:val="006B3469"/>
    <w:rsid w:val="006B4315"/>
    <w:rsid w:val="006B4762"/>
    <w:rsid w:val="006B4F92"/>
    <w:rsid w:val="006B55BD"/>
    <w:rsid w:val="006B7D5A"/>
    <w:rsid w:val="006B7DCB"/>
    <w:rsid w:val="006C03FB"/>
    <w:rsid w:val="006C068A"/>
    <w:rsid w:val="006C208A"/>
    <w:rsid w:val="006C51B4"/>
    <w:rsid w:val="006C78AC"/>
    <w:rsid w:val="006D4A67"/>
    <w:rsid w:val="006D5C14"/>
    <w:rsid w:val="006D73A9"/>
    <w:rsid w:val="006E3359"/>
    <w:rsid w:val="006E3581"/>
    <w:rsid w:val="006E64DA"/>
    <w:rsid w:val="006E65DF"/>
    <w:rsid w:val="006E7AA3"/>
    <w:rsid w:val="006F104B"/>
    <w:rsid w:val="006F331D"/>
    <w:rsid w:val="006F5C7C"/>
    <w:rsid w:val="006F7A44"/>
    <w:rsid w:val="00700DC9"/>
    <w:rsid w:val="00705C21"/>
    <w:rsid w:val="00706C72"/>
    <w:rsid w:val="0071639F"/>
    <w:rsid w:val="007169C7"/>
    <w:rsid w:val="00721D45"/>
    <w:rsid w:val="0072227A"/>
    <w:rsid w:val="00723712"/>
    <w:rsid w:val="00723934"/>
    <w:rsid w:val="0072504F"/>
    <w:rsid w:val="007271C9"/>
    <w:rsid w:val="00727287"/>
    <w:rsid w:val="007372BB"/>
    <w:rsid w:val="00742220"/>
    <w:rsid w:val="007439C1"/>
    <w:rsid w:val="00743B95"/>
    <w:rsid w:val="00746D02"/>
    <w:rsid w:val="0074730B"/>
    <w:rsid w:val="00763A6E"/>
    <w:rsid w:val="0076431A"/>
    <w:rsid w:val="007706C8"/>
    <w:rsid w:val="0077248C"/>
    <w:rsid w:val="0077674D"/>
    <w:rsid w:val="0078279A"/>
    <w:rsid w:val="00783074"/>
    <w:rsid w:val="00784134"/>
    <w:rsid w:val="00790895"/>
    <w:rsid w:val="00790A74"/>
    <w:rsid w:val="007950C3"/>
    <w:rsid w:val="0079550F"/>
    <w:rsid w:val="00795F86"/>
    <w:rsid w:val="00796D49"/>
    <w:rsid w:val="00797A3A"/>
    <w:rsid w:val="007A0A24"/>
    <w:rsid w:val="007A2E69"/>
    <w:rsid w:val="007A4726"/>
    <w:rsid w:val="007A5488"/>
    <w:rsid w:val="007B1D60"/>
    <w:rsid w:val="007B4D44"/>
    <w:rsid w:val="007B72A8"/>
    <w:rsid w:val="007C051C"/>
    <w:rsid w:val="007C1459"/>
    <w:rsid w:val="007C3FC8"/>
    <w:rsid w:val="007C513D"/>
    <w:rsid w:val="007C6DAB"/>
    <w:rsid w:val="007D0572"/>
    <w:rsid w:val="007D07E1"/>
    <w:rsid w:val="007D08B0"/>
    <w:rsid w:val="007D1655"/>
    <w:rsid w:val="007D5F03"/>
    <w:rsid w:val="007D60D3"/>
    <w:rsid w:val="007D67BE"/>
    <w:rsid w:val="007D6EB0"/>
    <w:rsid w:val="007D78AB"/>
    <w:rsid w:val="007E2FFC"/>
    <w:rsid w:val="007E52C1"/>
    <w:rsid w:val="007E5A0A"/>
    <w:rsid w:val="007E6262"/>
    <w:rsid w:val="007F677E"/>
    <w:rsid w:val="00801003"/>
    <w:rsid w:val="0080174F"/>
    <w:rsid w:val="0080228C"/>
    <w:rsid w:val="008029C1"/>
    <w:rsid w:val="00804C03"/>
    <w:rsid w:val="008112C3"/>
    <w:rsid w:val="00811A35"/>
    <w:rsid w:val="00827A70"/>
    <w:rsid w:val="0083012C"/>
    <w:rsid w:val="00830FF8"/>
    <w:rsid w:val="00835EFD"/>
    <w:rsid w:val="00837C4B"/>
    <w:rsid w:val="00837DDE"/>
    <w:rsid w:val="00840090"/>
    <w:rsid w:val="008407EF"/>
    <w:rsid w:val="00841554"/>
    <w:rsid w:val="0084292B"/>
    <w:rsid w:val="00851C63"/>
    <w:rsid w:val="008542F6"/>
    <w:rsid w:val="008551A2"/>
    <w:rsid w:val="008573BD"/>
    <w:rsid w:val="00860F00"/>
    <w:rsid w:val="00861D18"/>
    <w:rsid w:val="008666F0"/>
    <w:rsid w:val="00866957"/>
    <w:rsid w:val="00866A08"/>
    <w:rsid w:val="00871A5A"/>
    <w:rsid w:val="00876574"/>
    <w:rsid w:val="008766DB"/>
    <w:rsid w:val="008844F9"/>
    <w:rsid w:val="0089215F"/>
    <w:rsid w:val="008927A8"/>
    <w:rsid w:val="008946E0"/>
    <w:rsid w:val="00895377"/>
    <w:rsid w:val="00896744"/>
    <w:rsid w:val="008A257A"/>
    <w:rsid w:val="008C07C6"/>
    <w:rsid w:val="008C3612"/>
    <w:rsid w:val="008C3697"/>
    <w:rsid w:val="008D11B7"/>
    <w:rsid w:val="008D3709"/>
    <w:rsid w:val="008D4737"/>
    <w:rsid w:val="008D60F0"/>
    <w:rsid w:val="008F2EC5"/>
    <w:rsid w:val="008F41A5"/>
    <w:rsid w:val="008F4882"/>
    <w:rsid w:val="008F4D1B"/>
    <w:rsid w:val="008F5088"/>
    <w:rsid w:val="0090256C"/>
    <w:rsid w:val="0091407B"/>
    <w:rsid w:val="009140EF"/>
    <w:rsid w:val="00914167"/>
    <w:rsid w:val="009148AB"/>
    <w:rsid w:val="00914F03"/>
    <w:rsid w:val="00915AC2"/>
    <w:rsid w:val="00922CC5"/>
    <w:rsid w:val="009237B7"/>
    <w:rsid w:val="00923B03"/>
    <w:rsid w:val="009253DB"/>
    <w:rsid w:val="00925486"/>
    <w:rsid w:val="009303DB"/>
    <w:rsid w:val="009307A4"/>
    <w:rsid w:val="009337C0"/>
    <w:rsid w:val="00935388"/>
    <w:rsid w:val="00935B5F"/>
    <w:rsid w:val="0093630B"/>
    <w:rsid w:val="00936786"/>
    <w:rsid w:val="0093735F"/>
    <w:rsid w:val="009437CD"/>
    <w:rsid w:val="0094400E"/>
    <w:rsid w:val="009459DD"/>
    <w:rsid w:val="00954799"/>
    <w:rsid w:val="00955C6B"/>
    <w:rsid w:val="00955F59"/>
    <w:rsid w:val="00957193"/>
    <w:rsid w:val="00957CE5"/>
    <w:rsid w:val="00960335"/>
    <w:rsid w:val="00960494"/>
    <w:rsid w:val="00965C66"/>
    <w:rsid w:val="00966F63"/>
    <w:rsid w:val="0097176F"/>
    <w:rsid w:val="0097287C"/>
    <w:rsid w:val="00980786"/>
    <w:rsid w:val="00980941"/>
    <w:rsid w:val="00982322"/>
    <w:rsid w:val="00987D38"/>
    <w:rsid w:val="00991948"/>
    <w:rsid w:val="009A1FFF"/>
    <w:rsid w:val="009A4D5F"/>
    <w:rsid w:val="009B1ED3"/>
    <w:rsid w:val="009B2777"/>
    <w:rsid w:val="009B3B4B"/>
    <w:rsid w:val="009B7209"/>
    <w:rsid w:val="009C3F10"/>
    <w:rsid w:val="009C5323"/>
    <w:rsid w:val="009C6337"/>
    <w:rsid w:val="009C64AE"/>
    <w:rsid w:val="009C652E"/>
    <w:rsid w:val="009D1008"/>
    <w:rsid w:val="009D12BD"/>
    <w:rsid w:val="009D28A6"/>
    <w:rsid w:val="009E0A50"/>
    <w:rsid w:val="009E1762"/>
    <w:rsid w:val="009E19D2"/>
    <w:rsid w:val="009E554E"/>
    <w:rsid w:val="009E6A59"/>
    <w:rsid w:val="009F23FF"/>
    <w:rsid w:val="009F55DD"/>
    <w:rsid w:val="009F5757"/>
    <w:rsid w:val="009F6321"/>
    <w:rsid w:val="009F6577"/>
    <w:rsid w:val="00A01818"/>
    <w:rsid w:val="00A0545C"/>
    <w:rsid w:val="00A10A3E"/>
    <w:rsid w:val="00A16D67"/>
    <w:rsid w:val="00A20BF9"/>
    <w:rsid w:val="00A214FA"/>
    <w:rsid w:val="00A21B2F"/>
    <w:rsid w:val="00A21CFE"/>
    <w:rsid w:val="00A22ECC"/>
    <w:rsid w:val="00A261F4"/>
    <w:rsid w:val="00A3234D"/>
    <w:rsid w:val="00A36393"/>
    <w:rsid w:val="00A41646"/>
    <w:rsid w:val="00A424FC"/>
    <w:rsid w:val="00A4347A"/>
    <w:rsid w:val="00A57FDF"/>
    <w:rsid w:val="00A64598"/>
    <w:rsid w:val="00A70E0D"/>
    <w:rsid w:val="00A710B7"/>
    <w:rsid w:val="00A7164E"/>
    <w:rsid w:val="00A71DD9"/>
    <w:rsid w:val="00A7592C"/>
    <w:rsid w:val="00A7702C"/>
    <w:rsid w:val="00A77347"/>
    <w:rsid w:val="00A77E3F"/>
    <w:rsid w:val="00A803AC"/>
    <w:rsid w:val="00A80A31"/>
    <w:rsid w:val="00A839B7"/>
    <w:rsid w:val="00A8750E"/>
    <w:rsid w:val="00A9630E"/>
    <w:rsid w:val="00A96CD7"/>
    <w:rsid w:val="00AA387C"/>
    <w:rsid w:val="00AA3EBA"/>
    <w:rsid w:val="00AA4D69"/>
    <w:rsid w:val="00AA4DCA"/>
    <w:rsid w:val="00AB0537"/>
    <w:rsid w:val="00AB1A46"/>
    <w:rsid w:val="00AB5E5C"/>
    <w:rsid w:val="00AC2431"/>
    <w:rsid w:val="00AC250A"/>
    <w:rsid w:val="00AC5065"/>
    <w:rsid w:val="00AD06EF"/>
    <w:rsid w:val="00AD319A"/>
    <w:rsid w:val="00AD43A1"/>
    <w:rsid w:val="00AD6D28"/>
    <w:rsid w:val="00AD6E82"/>
    <w:rsid w:val="00AD7D10"/>
    <w:rsid w:val="00AE2256"/>
    <w:rsid w:val="00AE3DEB"/>
    <w:rsid w:val="00AE429F"/>
    <w:rsid w:val="00AE4738"/>
    <w:rsid w:val="00AE5F5D"/>
    <w:rsid w:val="00AE68A3"/>
    <w:rsid w:val="00AE7FB3"/>
    <w:rsid w:val="00AF355A"/>
    <w:rsid w:val="00AF69EC"/>
    <w:rsid w:val="00AF6B53"/>
    <w:rsid w:val="00AF6EAD"/>
    <w:rsid w:val="00B0084B"/>
    <w:rsid w:val="00B009E5"/>
    <w:rsid w:val="00B01F90"/>
    <w:rsid w:val="00B0586D"/>
    <w:rsid w:val="00B07B0F"/>
    <w:rsid w:val="00B12106"/>
    <w:rsid w:val="00B12127"/>
    <w:rsid w:val="00B14726"/>
    <w:rsid w:val="00B14BDD"/>
    <w:rsid w:val="00B15598"/>
    <w:rsid w:val="00B15666"/>
    <w:rsid w:val="00B203C7"/>
    <w:rsid w:val="00B2064B"/>
    <w:rsid w:val="00B219BD"/>
    <w:rsid w:val="00B223D7"/>
    <w:rsid w:val="00B2329F"/>
    <w:rsid w:val="00B24188"/>
    <w:rsid w:val="00B245A7"/>
    <w:rsid w:val="00B25761"/>
    <w:rsid w:val="00B279C1"/>
    <w:rsid w:val="00B279DC"/>
    <w:rsid w:val="00B308C6"/>
    <w:rsid w:val="00B33CB2"/>
    <w:rsid w:val="00B401DE"/>
    <w:rsid w:val="00B47EEC"/>
    <w:rsid w:val="00B51F9C"/>
    <w:rsid w:val="00B54D0A"/>
    <w:rsid w:val="00B558FC"/>
    <w:rsid w:val="00B56559"/>
    <w:rsid w:val="00B57616"/>
    <w:rsid w:val="00B577DA"/>
    <w:rsid w:val="00B62900"/>
    <w:rsid w:val="00B630AD"/>
    <w:rsid w:val="00B6401B"/>
    <w:rsid w:val="00B72170"/>
    <w:rsid w:val="00B73047"/>
    <w:rsid w:val="00B73296"/>
    <w:rsid w:val="00B7509B"/>
    <w:rsid w:val="00B7659B"/>
    <w:rsid w:val="00B776E1"/>
    <w:rsid w:val="00B817FB"/>
    <w:rsid w:val="00B84C25"/>
    <w:rsid w:val="00B91C7D"/>
    <w:rsid w:val="00B92E56"/>
    <w:rsid w:val="00B93EDE"/>
    <w:rsid w:val="00B96F75"/>
    <w:rsid w:val="00B97663"/>
    <w:rsid w:val="00BA178A"/>
    <w:rsid w:val="00BA2011"/>
    <w:rsid w:val="00BA2691"/>
    <w:rsid w:val="00BA301F"/>
    <w:rsid w:val="00BB0BB6"/>
    <w:rsid w:val="00BB2993"/>
    <w:rsid w:val="00BB4850"/>
    <w:rsid w:val="00BC0FFC"/>
    <w:rsid w:val="00BC5EAF"/>
    <w:rsid w:val="00BC7CA5"/>
    <w:rsid w:val="00BD0F15"/>
    <w:rsid w:val="00BD50FF"/>
    <w:rsid w:val="00BD6FB3"/>
    <w:rsid w:val="00BF3CF1"/>
    <w:rsid w:val="00BF4283"/>
    <w:rsid w:val="00BF55B9"/>
    <w:rsid w:val="00C02752"/>
    <w:rsid w:val="00C04267"/>
    <w:rsid w:val="00C144B8"/>
    <w:rsid w:val="00C15368"/>
    <w:rsid w:val="00C1558C"/>
    <w:rsid w:val="00C15DEF"/>
    <w:rsid w:val="00C21954"/>
    <w:rsid w:val="00C25348"/>
    <w:rsid w:val="00C25A61"/>
    <w:rsid w:val="00C261F6"/>
    <w:rsid w:val="00C30FDC"/>
    <w:rsid w:val="00C31471"/>
    <w:rsid w:val="00C330CC"/>
    <w:rsid w:val="00C43DEC"/>
    <w:rsid w:val="00C45D62"/>
    <w:rsid w:val="00C50D81"/>
    <w:rsid w:val="00C62506"/>
    <w:rsid w:val="00C629DD"/>
    <w:rsid w:val="00C62EDA"/>
    <w:rsid w:val="00C73823"/>
    <w:rsid w:val="00C7638F"/>
    <w:rsid w:val="00C7673D"/>
    <w:rsid w:val="00C9169A"/>
    <w:rsid w:val="00C939F0"/>
    <w:rsid w:val="00C93F02"/>
    <w:rsid w:val="00C94211"/>
    <w:rsid w:val="00C96111"/>
    <w:rsid w:val="00C96514"/>
    <w:rsid w:val="00CA0F47"/>
    <w:rsid w:val="00CA1CF1"/>
    <w:rsid w:val="00CA25A7"/>
    <w:rsid w:val="00CA4AE8"/>
    <w:rsid w:val="00CA5B95"/>
    <w:rsid w:val="00CB2690"/>
    <w:rsid w:val="00CB4177"/>
    <w:rsid w:val="00CB47EA"/>
    <w:rsid w:val="00CB5F99"/>
    <w:rsid w:val="00CB66C2"/>
    <w:rsid w:val="00CC063F"/>
    <w:rsid w:val="00CC0E45"/>
    <w:rsid w:val="00CC2062"/>
    <w:rsid w:val="00CC3CBC"/>
    <w:rsid w:val="00CC4C03"/>
    <w:rsid w:val="00CC511D"/>
    <w:rsid w:val="00CC6270"/>
    <w:rsid w:val="00CD6846"/>
    <w:rsid w:val="00CE2AC6"/>
    <w:rsid w:val="00CE4078"/>
    <w:rsid w:val="00CF3976"/>
    <w:rsid w:val="00D00EA9"/>
    <w:rsid w:val="00D016D9"/>
    <w:rsid w:val="00D01EDA"/>
    <w:rsid w:val="00D06AF6"/>
    <w:rsid w:val="00D160F9"/>
    <w:rsid w:val="00D20987"/>
    <w:rsid w:val="00D2524D"/>
    <w:rsid w:val="00D25D51"/>
    <w:rsid w:val="00D3247A"/>
    <w:rsid w:val="00D32E36"/>
    <w:rsid w:val="00D334B0"/>
    <w:rsid w:val="00D33A71"/>
    <w:rsid w:val="00D5427E"/>
    <w:rsid w:val="00D543F7"/>
    <w:rsid w:val="00D5730B"/>
    <w:rsid w:val="00D57892"/>
    <w:rsid w:val="00D6021C"/>
    <w:rsid w:val="00D62770"/>
    <w:rsid w:val="00D65A15"/>
    <w:rsid w:val="00D66CA9"/>
    <w:rsid w:val="00D679CE"/>
    <w:rsid w:val="00D7109F"/>
    <w:rsid w:val="00D73D6C"/>
    <w:rsid w:val="00D75745"/>
    <w:rsid w:val="00D80614"/>
    <w:rsid w:val="00D80884"/>
    <w:rsid w:val="00D80C3B"/>
    <w:rsid w:val="00D80C4C"/>
    <w:rsid w:val="00D8404E"/>
    <w:rsid w:val="00D84060"/>
    <w:rsid w:val="00D845E6"/>
    <w:rsid w:val="00D854D8"/>
    <w:rsid w:val="00D85FCB"/>
    <w:rsid w:val="00D87162"/>
    <w:rsid w:val="00D87EA8"/>
    <w:rsid w:val="00D91198"/>
    <w:rsid w:val="00D949D4"/>
    <w:rsid w:val="00DA16DF"/>
    <w:rsid w:val="00DA41A5"/>
    <w:rsid w:val="00DA4FE3"/>
    <w:rsid w:val="00DA51E1"/>
    <w:rsid w:val="00DA58B9"/>
    <w:rsid w:val="00DB3616"/>
    <w:rsid w:val="00DB3861"/>
    <w:rsid w:val="00DB6170"/>
    <w:rsid w:val="00DC4807"/>
    <w:rsid w:val="00DC784F"/>
    <w:rsid w:val="00DD05E6"/>
    <w:rsid w:val="00DD3FEC"/>
    <w:rsid w:val="00DD6C7F"/>
    <w:rsid w:val="00DD7582"/>
    <w:rsid w:val="00DE25B4"/>
    <w:rsid w:val="00DE39B7"/>
    <w:rsid w:val="00DE6DF1"/>
    <w:rsid w:val="00DF01CC"/>
    <w:rsid w:val="00DF220E"/>
    <w:rsid w:val="00DF2AC6"/>
    <w:rsid w:val="00DF2EE2"/>
    <w:rsid w:val="00DF3E43"/>
    <w:rsid w:val="00DF4B0D"/>
    <w:rsid w:val="00DF5345"/>
    <w:rsid w:val="00E00745"/>
    <w:rsid w:val="00E02EF6"/>
    <w:rsid w:val="00E039CE"/>
    <w:rsid w:val="00E11DCD"/>
    <w:rsid w:val="00E12160"/>
    <w:rsid w:val="00E13970"/>
    <w:rsid w:val="00E3244F"/>
    <w:rsid w:val="00E37112"/>
    <w:rsid w:val="00E40DF5"/>
    <w:rsid w:val="00E421F3"/>
    <w:rsid w:val="00E42D3D"/>
    <w:rsid w:val="00E4564E"/>
    <w:rsid w:val="00E45C5F"/>
    <w:rsid w:val="00E4704F"/>
    <w:rsid w:val="00E4732F"/>
    <w:rsid w:val="00E47F34"/>
    <w:rsid w:val="00E518A8"/>
    <w:rsid w:val="00E55B52"/>
    <w:rsid w:val="00E579C5"/>
    <w:rsid w:val="00E60565"/>
    <w:rsid w:val="00E61F33"/>
    <w:rsid w:val="00E62945"/>
    <w:rsid w:val="00E6351C"/>
    <w:rsid w:val="00E65E66"/>
    <w:rsid w:val="00E66B68"/>
    <w:rsid w:val="00E70577"/>
    <w:rsid w:val="00E75CB1"/>
    <w:rsid w:val="00E80916"/>
    <w:rsid w:val="00E81BE3"/>
    <w:rsid w:val="00E82B8D"/>
    <w:rsid w:val="00E838FB"/>
    <w:rsid w:val="00E86F17"/>
    <w:rsid w:val="00E91F3A"/>
    <w:rsid w:val="00E954F5"/>
    <w:rsid w:val="00E9730E"/>
    <w:rsid w:val="00E97CE1"/>
    <w:rsid w:val="00EA0BA6"/>
    <w:rsid w:val="00EA416C"/>
    <w:rsid w:val="00EA53B6"/>
    <w:rsid w:val="00EB0CFD"/>
    <w:rsid w:val="00EB1112"/>
    <w:rsid w:val="00EB3835"/>
    <w:rsid w:val="00EB47AF"/>
    <w:rsid w:val="00EB4D3B"/>
    <w:rsid w:val="00EC2060"/>
    <w:rsid w:val="00EC2F46"/>
    <w:rsid w:val="00EC66B3"/>
    <w:rsid w:val="00EC75CD"/>
    <w:rsid w:val="00ED0C24"/>
    <w:rsid w:val="00ED3853"/>
    <w:rsid w:val="00ED6247"/>
    <w:rsid w:val="00ED70D8"/>
    <w:rsid w:val="00ED738C"/>
    <w:rsid w:val="00ED74F5"/>
    <w:rsid w:val="00EE14DF"/>
    <w:rsid w:val="00EE7428"/>
    <w:rsid w:val="00EF1C5F"/>
    <w:rsid w:val="00EF7629"/>
    <w:rsid w:val="00F05146"/>
    <w:rsid w:val="00F07206"/>
    <w:rsid w:val="00F12338"/>
    <w:rsid w:val="00F1351F"/>
    <w:rsid w:val="00F1360B"/>
    <w:rsid w:val="00F15228"/>
    <w:rsid w:val="00F16E27"/>
    <w:rsid w:val="00F17BEB"/>
    <w:rsid w:val="00F17C8C"/>
    <w:rsid w:val="00F22F8C"/>
    <w:rsid w:val="00F31362"/>
    <w:rsid w:val="00F3277D"/>
    <w:rsid w:val="00F40753"/>
    <w:rsid w:val="00F4108E"/>
    <w:rsid w:val="00F413FC"/>
    <w:rsid w:val="00F41401"/>
    <w:rsid w:val="00F42B44"/>
    <w:rsid w:val="00F52E2E"/>
    <w:rsid w:val="00F54A3F"/>
    <w:rsid w:val="00F57AE1"/>
    <w:rsid w:val="00F73527"/>
    <w:rsid w:val="00F770E7"/>
    <w:rsid w:val="00F8723C"/>
    <w:rsid w:val="00F93597"/>
    <w:rsid w:val="00F94041"/>
    <w:rsid w:val="00F95F3B"/>
    <w:rsid w:val="00F976DD"/>
    <w:rsid w:val="00F97D7A"/>
    <w:rsid w:val="00FA2258"/>
    <w:rsid w:val="00FA4191"/>
    <w:rsid w:val="00FA48C8"/>
    <w:rsid w:val="00FA4CE9"/>
    <w:rsid w:val="00FA5F95"/>
    <w:rsid w:val="00FB148E"/>
    <w:rsid w:val="00FB1BC0"/>
    <w:rsid w:val="00FB2908"/>
    <w:rsid w:val="00FB4568"/>
    <w:rsid w:val="00FB5B88"/>
    <w:rsid w:val="00FB7560"/>
    <w:rsid w:val="00FC039A"/>
    <w:rsid w:val="00FC514A"/>
    <w:rsid w:val="00FD3558"/>
    <w:rsid w:val="00FD417A"/>
    <w:rsid w:val="00FD60A8"/>
    <w:rsid w:val="00FD6570"/>
    <w:rsid w:val="00FD7563"/>
    <w:rsid w:val="00FE1748"/>
    <w:rsid w:val="00FE1AA5"/>
    <w:rsid w:val="00FE35E2"/>
    <w:rsid w:val="00FF0111"/>
    <w:rsid w:val="00FF0E37"/>
    <w:rsid w:val="00FF2545"/>
    <w:rsid w:val="00FF54AD"/>
    <w:rsid w:val="00FF5ACE"/>
    <w:rsid w:val="00FF6626"/>
    <w:rsid w:val="077C1228"/>
    <w:rsid w:val="09C754C0"/>
    <w:rsid w:val="111F53B5"/>
    <w:rsid w:val="11604D5D"/>
    <w:rsid w:val="15357A69"/>
    <w:rsid w:val="25425401"/>
    <w:rsid w:val="3A6C5880"/>
    <w:rsid w:val="3F740EB3"/>
    <w:rsid w:val="48D62060"/>
    <w:rsid w:val="4AB61F9C"/>
    <w:rsid w:val="59EA6FC4"/>
    <w:rsid w:val="5B7443DF"/>
    <w:rsid w:val="5FB60712"/>
    <w:rsid w:val="641B7D3A"/>
    <w:rsid w:val="765C31AD"/>
    <w:rsid w:val="7A113BF0"/>
    <w:rsid w:val="A9F2F405"/>
    <w:rsid w:val="ED7DA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39"/>
    <w:qFormat/>
    <w:uiPriority w:val="0"/>
    <w:pPr>
      <w:keepNext/>
      <w:keepLines/>
      <w:widowControl/>
      <w:spacing w:before="340" w:after="330" w:line="578" w:lineRule="auto"/>
      <w:ind w:left="269" w:leftChars="119" w:hanging="150" w:hangingChars="150"/>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line="415" w:lineRule="auto"/>
      <w:outlineLvl w:val="2"/>
    </w:pPr>
    <w:rPr>
      <w:b/>
      <w:bCs/>
      <w:szCs w:val="32"/>
    </w:rPr>
  </w:style>
  <w:style w:type="paragraph" w:styleId="5">
    <w:name w:val="heading 4"/>
    <w:basedOn w:val="1"/>
    <w:next w:val="1"/>
    <w:link w:val="36"/>
    <w:qFormat/>
    <w:uiPriority w:val="0"/>
    <w:pPr>
      <w:keepNext/>
      <w:keepLines/>
      <w:widowControl/>
      <w:spacing w:before="280" w:after="290" w:line="376" w:lineRule="auto"/>
      <w:ind w:left="269" w:leftChars="119" w:hanging="150" w:hangingChars="150"/>
      <w:outlineLvl w:val="3"/>
    </w:pPr>
    <w:rPr>
      <w:rFonts w:ascii="Cambria" w:hAnsi="Cambria"/>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qFormat/>
    <w:uiPriority w:val="0"/>
    <w:pPr>
      <w:ind w:firstLine="420" w:firstLineChars="200"/>
    </w:pPr>
    <w:rPr>
      <w:szCs w:val="24"/>
    </w:rPr>
  </w:style>
  <w:style w:type="paragraph" w:styleId="7">
    <w:name w:val="Document Map"/>
    <w:basedOn w:val="1"/>
    <w:link w:val="37"/>
    <w:qFormat/>
    <w:uiPriority w:val="0"/>
    <w:rPr>
      <w:rFonts w:ascii="宋体"/>
      <w:sz w:val="18"/>
      <w:szCs w:val="18"/>
    </w:rPr>
  </w:style>
  <w:style w:type="paragraph" w:styleId="8">
    <w:name w:val="annotation text"/>
    <w:basedOn w:val="1"/>
    <w:semiHidden/>
    <w:qFormat/>
    <w:uiPriority w:val="0"/>
    <w:pPr>
      <w:jc w:val="left"/>
    </w:pPr>
  </w:style>
  <w:style w:type="paragraph" w:styleId="9">
    <w:name w:val="Salutation"/>
    <w:basedOn w:val="1"/>
    <w:next w:val="1"/>
    <w:qFormat/>
    <w:uiPriority w:val="0"/>
    <w:pPr>
      <w:widowControl/>
      <w:jc w:val="left"/>
    </w:pPr>
    <w:rPr>
      <w:kern w:val="0"/>
      <w:sz w:val="30"/>
    </w:rPr>
  </w:style>
  <w:style w:type="paragraph" w:styleId="10">
    <w:name w:val="Body Text 3"/>
    <w:basedOn w:val="1"/>
    <w:qFormat/>
    <w:uiPriority w:val="0"/>
    <w:pPr>
      <w:spacing w:after="120"/>
    </w:pPr>
    <w:rPr>
      <w:sz w:val="16"/>
      <w:szCs w:val="16"/>
    </w:rPr>
  </w:style>
  <w:style w:type="paragraph" w:styleId="11">
    <w:name w:val="Body Text"/>
    <w:basedOn w:val="1"/>
    <w:qFormat/>
    <w:uiPriority w:val="0"/>
    <w:pPr>
      <w:tabs>
        <w:tab w:val="left" w:pos="686"/>
      </w:tabs>
      <w:spacing w:line="440" w:lineRule="exact"/>
    </w:pPr>
    <w:rPr>
      <w:sz w:val="28"/>
      <w:u w:val="single"/>
    </w:rPr>
  </w:style>
  <w:style w:type="paragraph" w:styleId="12">
    <w:name w:val="Body Text Indent"/>
    <w:basedOn w:val="1"/>
    <w:qFormat/>
    <w:uiPriority w:val="0"/>
    <w:pPr>
      <w:spacing w:line="520" w:lineRule="exact"/>
      <w:ind w:firstLine="480" w:firstLineChars="200"/>
    </w:pPr>
    <w:rPr>
      <w:rFonts w:ascii="楷体_GB2312" w:eastAsia="楷体_GB2312"/>
      <w:color w:val="FF0000"/>
    </w:rPr>
  </w:style>
  <w:style w:type="paragraph" w:styleId="13">
    <w:name w:val="toc 3"/>
    <w:basedOn w:val="1"/>
    <w:next w:val="1"/>
    <w:qFormat/>
    <w:uiPriority w:val="39"/>
    <w:pPr>
      <w:ind w:left="840" w:leftChars="400"/>
    </w:pPr>
  </w:style>
  <w:style w:type="paragraph" w:styleId="14">
    <w:name w:val="Plain Text"/>
    <w:basedOn w:val="1"/>
    <w:link w:val="41"/>
    <w:qFormat/>
    <w:uiPriority w:val="0"/>
    <w:rPr>
      <w:rFonts w:ascii="宋体" w:hAnsi="Courier New"/>
    </w:rPr>
  </w:style>
  <w:style w:type="paragraph" w:styleId="15">
    <w:name w:val="Date"/>
    <w:basedOn w:val="1"/>
    <w:next w:val="1"/>
    <w:qFormat/>
    <w:uiPriority w:val="0"/>
  </w:style>
  <w:style w:type="paragraph" w:styleId="16">
    <w:name w:val="Body Text Indent 2"/>
    <w:basedOn w:val="1"/>
    <w:qFormat/>
    <w:uiPriority w:val="0"/>
    <w:pPr>
      <w:tabs>
        <w:tab w:val="left" w:pos="720"/>
      </w:tabs>
      <w:spacing w:line="520" w:lineRule="exact"/>
      <w:ind w:right="-104" w:firstLine="560" w:firstLineChars="200"/>
    </w:pPr>
    <w:rPr>
      <w:rFonts w:ascii="宋体" w:hAnsi="宋体"/>
      <w:color w:val="000000"/>
      <w:sz w:val="28"/>
    </w:rPr>
  </w:style>
  <w:style w:type="paragraph" w:styleId="17">
    <w:name w:val="Balloon Text"/>
    <w:basedOn w:val="1"/>
    <w:semiHidden/>
    <w:qFormat/>
    <w:uiPriority w:val="0"/>
    <w:rPr>
      <w:sz w:val="18"/>
      <w:szCs w:val="18"/>
    </w:rPr>
  </w:style>
  <w:style w:type="paragraph" w:styleId="18">
    <w:name w:val="footer"/>
    <w:basedOn w:val="1"/>
    <w:link w:val="38"/>
    <w:qFormat/>
    <w:uiPriority w:val="99"/>
    <w:pPr>
      <w:pBdr>
        <w:top w:val="double" w:color="auto" w:sz="4" w:space="1"/>
      </w:pBdr>
      <w:tabs>
        <w:tab w:val="center" w:pos="4153"/>
        <w:tab w:val="right" w:pos="8306"/>
      </w:tabs>
      <w:snapToGrid w:val="0"/>
      <w:jc w:val="left"/>
    </w:pPr>
    <w:rPr>
      <w:sz w:val="18"/>
      <w:szCs w:val="18"/>
    </w:rPr>
  </w:style>
  <w:style w:type="paragraph" w:styleId="19">
    <w:name w:val="header"/>
    <w:basedOn w:val="1"/>
    <w:link w:val="35"/>
    <w:qFormat/>
    <w:uiPriority w:val="99"/>
    <w:pPr>
      <w:pBdr>
        <w:bottom w:val="double" w:color="auto" w:sz="4" w:space="1"/>
      </w:pBdr>
      <w:tabs>
        <w:tab w:val="center" w:pos="4153"/>
        <w:tab w:val="right" w:pos="8306"/>
      </w:tabs>
      <w:snapToGrid w:val="0"/>
      <w:jc w:val="center"/>
    </w:pPr>
    <w:rPr>
      <w:sz w:val="18"/>
      <w:szCs w:val="18"/>
    </w:rPr>
  </w:style>
  <w:style w:type="paragraph" w:styleId="20">
    <w:name w:val="Signature"/>
    <w:basedOn w:val="1"/>
    <w:link w:val="87"/>
    <w:qFormat/>
    <w:uiPriority w:val="0"/>
    <w:pPr>
      <w:suppressAutoHyphens/>
      <w:ind w:left="100"/>
    </w:pPr>
    <w:rPr>
      <w:rFonts w:ascii="Calibri" w:hAnsi="Calibri"/>
      <w:kern w:val="1"/>
      <w:lang w:eastAsia="ar-SA"/>
    </w:rPr>
  </w:style>
  <w:style w:type="paragraph" w:styleId="21">
    <w:name w:val="toc 1"/>
    <w:basedOn w:val="1"/>
    <w:next w:val="1"/>
    <w:qFormat/>
    <w:uiPriority w:val="39"/>
  </w:style>
  <w:style w:type="paragraph" w:styleId="22">
    <w:name w:val="Body Text Indent 3"/>
    <w:basedOn w:val="1"/>
    <w:qFormat/>
    <w:uiPriority w:val="0"/>
    <w:pPr>
      <w:spacing w:line="520" w:lineRule="exact"/>
      <w:ind w:firstLine="480" w:firstLineChars="200"/>
    </w:pPr>
    <w:rPr>
      <w:rFonts w:ascii="黑体" w:eastAsia="黑体"/>
    </w:rPr>
  </w:style>
  <w:style w:type="paragraph" w:styleId="23">
    <w:name w:val="toc 2"/>
    <w:basedOn w:val="1"/>
    <w:next w:val="1"/>
    <w:qFormat/>
    <w:uiPriority w:val="39"/>
    <w:pPr>
      <w:ind w:left="420" w:leftChars="200"/>
    </w:pPr>
  </w:style>
  <w:style w:type="paragraph" w:styleId="24">
    <w:name w:val="Body Text 2"/>
    <w:basedOn w:val="1"/>
    <w:qFormat/>
    <w:uiPriority w:val="0"/>
    <w:pPr>
      <w:spacing w:line="520" w:lineRule="exact"/>
    </w:pPr>
    <w:rPr>
      <w:rFonts w:ascii="仿宋_GB2312" w:hAnsi="宋体" w:eastAsia="仿宋_GB2312"/>
      <w:b/>
      <w:bCs/>
    </w:rPr>
  </w:style>
  <w:style w:type="paragraph" w:styleId="25">
    <w:name w:val="Normal (Web)"/>
    <w:basedOn w:val="1"/>
    <w:qFormat/>
    <w:uiPriority w:val="99"/>
    <w:pPr>
      <w:widowControl/>
      <w:spacing w:before="100" w:after="100"/>
      <w:jc w:val="left"/>
    </w:pPr>
    <w:rPr>
      <w:rFonts w:ascii="Arial Unicode MS" w:hAnsi="Arial Unicode MS" w:eastAsia="Arial Unicode MS"/>
      <w:kern w:val="0"/>
      <w:szCs w:val="24"/>
    </w:rPr>
  </w:style>
  <w:style w:type="paragraph" w:styleId="26">
    <w:name w:val="index 1"/>
    <w:basedOn w:val="1"/>
    <w:next w:val="1"/>
    <w:qFormat/>
    <w:uiPriority w:val="0"/>
    <w:pPr>
      <w:spacing w:line="280" w:lineRule="exact"/>
      <w:jc w:val="center"/>
    </w:pPr>
    <w:rPr>
      <w:rFonts w:ascii="仿宋_GB2312" w:hAnsi="宋体" w:eastAsia="仿宋_GB2312"/>
    </w:rPr>
  </w:style>
  <w:style w:type="paragraph" w:styleId="27">
    <w:name w:val="annotation subject"/>
    <w:basedOn w:val="8"/>
    <w:next w:val="8"/>
    <w:semiHidden/>
    <w:qFormat/>
    <w:uiPriority w:val="0"/>
    <w:rPr>
      <w:b/>
      <w:bCs/>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styleId="34">
    <w:name w:val="annotation reference"/>
    <w:semiHidden/>
    <w:qFormat/>
    <w:uiPriority w:val="0"/>
    <w:rPr>
      <w:sz w:val="21"/>
      <w:szCs w:val="21"/>
    </w:rPr>
  </w:style>
  <w:style w:type="character" w:customStyle="1" w:styleId="35">
    <w:name w:val="页眉 字符"/>
    <w:link w:val="19"/>
    <w:qFormat/>
    <w:uiPriority w:val="99"/>
    <w:rPr>
      <w:kern w:val="2"/>
      <w:sz w:val="18"/>
      <w:szCs w:val="18"/>
    </w:rPr>
  </w:style>
  <w:style w:type="character" w:customStyle="1" w:styleId="36">
    <w:name w:val="标题 4 字符"/>
    <w:link w:val="5"/>
    <w:qFormat/>
    <w:uiPriority w:val="0"/>
    <w:rPr>
      <w:rFonts w:ascii="Cambria" w:hAnsi="Cambria"/>
      <w:b/>
      <w:bCs/>
      <w:sz w:val="28"/>
      <w:szCs w:val="28"/>
    </w:rPr>
  </w:style>
  <w:style w:type="character" w:customStyle="1" w:styleId="37">
    <w:name w:val="文档结构图 字符"/>
    <w:link w:val="7"/>
    <w:qFormat/>
    <w:uiPriority w:val="0"/>
    <w:rPr>
      <w:rFonts w:ascii="宋体"/>
      <w:kern w:val="2"/>
      <w:sz w:val="18"/>
      <w:szCs w:val="18"/>
    </w:rPr>
  </w:style>
  <w:style w:type="character" w:customStyle="1" w:styleId="38">
    <w:name w:val="页脚 字符"/>
    <w:link w:val="18"/>
    <w:qFormat/>
    <w:uiPriority w:val="99"/>
    <w:rPr>
      <w:kern w:val="2"/>
      <w:sz w:val="18"/>
      <w:szCs w:val="18"/>
    </w:rPr>
  </w:style>
  <w:style w:type="character" w:customStyle="1" w:styleId="39">
    <w:name w:val="标题 1 字符"/>
    <w:link w:val="2"/>
    <w:qFormat/>
    <w:uiPriority w:val="0"/>
    <w:rPr>
      <w:b/>
      <w:bCs/>
      <w:kern w:val="44"/>
      <w:sz w:val="44"/>
      <w:szCs w:val="44"/>
    </w:rPr>
  </w:style>
  <w:style w:type="character" w:customStyle="1" w:styleId="40">
    <w:name w:val="普通文字1 Char"/>
    <w:qFormat/>
    <w:uiPriority w:val="0"/>
    <w:rPr>
      <w:rFonts w:ascii="宋体" w:hAnsi="Courier New" w:eastAsia="宋体"/>
      <w:kern w:val="2"/>
      <w:sz w:val="21"/>
      <w:lang w:val="en-US" w:eastAsia="zh-CN" w:bidi="ar-SA"/>
    </w:rPr>
  </w:style>
  <w:style w:type="character" w:customStyle="1" w:styleId="41">
    <w:name w:val="纯文本 字符"/>
    <w:link w:val="14"/>
    <w:qFormat/>
    <w:locked/>
    <w:uiPriority w:val="0"/>
    <w:rPr>
      <w:rFonts w:ascii="宋体" w:hAnsi="Courier New" w:eastAsia="宋体"/>
      <w:kern w:val="2"/>
      <w:sz w:val="21"/>
      <w:lang w:val="en-US" w:eastAsia="zh-CN" w:bidi="ar-SA"/>
    </w:rPr>
  </w:style>
  <w:style w:type="character" w:customStyle="1" w:styleId="42">
    <w:name w:val="正文缩进 字符"/>
    <w:link w:val="6"/>
    <w:qFormat/>
    <w:uiPriority w:val="0"/>
    <w:rPr>
      <w:rFonts w:eastAsia="宋体"/>
      <w:kern w:val="2"/>
      <w:sz w:val="21"/>
      <w:szCs w:val="24"/>
      <w:lang w:val="en-US" w:eastAsia="zh-CN" w:bidi="ar-SA"/>
    </w:rPr>
  </w:style>
  <w:style w:type="character" w:customStyle="1" w:styleId="43">
    <w:name w:val="二级条标题 Char"/>
    <w:link w:val="44"/>
    <w:qFormat/>
    <w:uiPriority w:val="0"/>
    <w:rPr>
      <w:rFonts w:ascii="黑体" w:eastAsia="黑体"/>
      <w:sz w:val="21"/>
    </w:rPr>
  </w:style>
  <w:style w:type="paragraph" w:customStyle="1" w:styleId="44">
    <w:name w:val="二级条标题"/>
    <w:basedOn w:val="45"/>
    <w:next w:val="47"/>
    <w:link w:val="43"/>
    <w:qFormat/>
    <w:uiPriority w:val="0"/>
    <w:pPr>
      <w:numPr>
        <w:ilvl w:val="3"/>
      </w:numPr>
      <w:outlineLvl w:val="3"/>
    </w:pPr>
  </w:style>
  <w:style w:type="paragraph" w:customStyle="1" w:styleId="45">
    <w:name w:val="一级条标题"/>
    <w:basedOn w:val="46"/>
    <w:next w:val="47"/>
    <w:qFormat/>
    <w:uiPriority w:val="0"/>
    <w:pPr>
      <w:numPr>
        <w:ilvl w:val="2"/>
      </w:numPr>
      <w:outlineLvl w:val="2"/>
    </w:pPr>
  </w:style>
  <w:style w:type="paragraph" w:customStyle="1" w:styleId="46">
    <w:name w:val="章标题"/>
    <w:next w:val="47"/>
    <w:qFormat/>
    <w:uiPriority w:val="0"/>
    <w:pPr>
      <w:numPr>
        <w:ilvl w:val="1"/>
        <w:numId w:val="1"/>
      </w:numPr>
      <w:jc w:val="both"/>
      <w:outlineLvl w:val="1"/>
    </w:pPr>
    <w:rPr>
      <w:rFonts w:ascii="黑体" w:hAnsi="Times New Roman" w:eastAsia="黑体" w:cs="Times New Roman"/>
      <w:sz w:val="21"/>
      <w:lang w:val="en-US" w:eastAsia="zh-CN" w:bidi="ar-SA"/>
    </w:rPr>
  </w:style>
  <w:style w:type="paragraph" w:customStyle="1" w:styleId="47">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8">
    <w:name w:val="p17"/>
    <w:basedOn w:val="1"/>
    <w:qFormat/>
    <w:uiPriority w:val="0"/>
    <w:pPr>
      <w:widowControl/>
      <w:spacing w:before="100" w:after="100"/>
      <w:jc w:val="left"/>
    </w:pPr>
    <w:rPr>
      <w:rFonts w:ascii="宋体" w:hAnsi="宋体" w:cs="宋体"/>
      <w:kern w:val="0"/>
      <w:szCs w:val="24"/>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color w:val="3C3C3C"/>
      <w:kern w:val="0"/>
      <w:szCs w:val="21"/>
    </w:rPr>
  </w:style>
  <w:style w:type="paragraph" w:customStyle="1" w:styleId="50">
    <w:name w:val="Char1"/>
    <w:basedOn w:val="1"/>
    <w:qFormat/>
    <w:uiPriority w:val="0"/>
    <w:rPr>
      <w:rFonts w:ascii="Tahoma" w:hAnsi="Tahoma"/>
    </w:rPr>
  </w:style>
  <w:style w:type="paragraph" w:customStyle="1" w:styleId="51">
    <w:name w:val="font8"/>
    <w:basedOn w:val="1"/>
    <w:qFormat/>
    <w:uiPriority w:val="0"/>
    <w:pPr>
      <w:widowControl/>
      <w:spacing w:before="100" w:beforeAutospacing="1" w:after="100" w:afterAutospacing="1"/>
      <w:jc w:val="left"/>
    </w:pPr>
    <w:rPr>
      <w:rFonts w:ascii="宋体" w:hAnsi="宋体" w:cs="宋体"/>
      <w:color w:val="3C3C3C"/>
      <w:kern w:val="0"/>
      <w:szCs w:val="21"/>
    </w:rPr>
  </w:style>
  <w:style w:type="paragraph" w:customStyle="1" w:styleId="52">
    <w:name w:val="Char Char Char"/>
    <w:basedOn w:val="1"/>
    <w:qFormat/>
    <w:uiPriority w:val="0"/>
    <w:rPr>
      <w:rFonts w:ascii="Tahoma" w:hAnsi="Tahoma"/>
    </w:rPr>
  </w:style>
  <w:style w:type="paragraph" w:customStyle="1" w:styleId="53">
    <w:name w:val="Char Char Char Char Char Char Char Char Char Char"/>
    <w:basedOn w:val="1"/>
    <w:qFormat/>
    <w:uiPriority w:val="0"/>
    <w:pPr>
      <w:spacing w:line="360" w:lineRule="auto"/>
      <w:ind w:firstLine="200" w:firstLineChars="200"/>
    </w:pPr>
    <w:rPr>
      <w:rFonts w:ascii="宋体" w:hAnsi="宋体" w:cs="宋体"/>
      <w:szCs w:val="24"/>
    </w:rPr>
  </w:style>
  <w:style w:type="paragraph" w:customStyle="1" w:styleId="54">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styleId="55">
    <w:name w:val="List Paragraph"/>
    <w:basedOn w:val="1"/>
    <w:link w:val="86"/>
    <w:qFormat/>
    <w:uiPriority w:val="99"/>
    <w:pPr>
      <w:ind w:firstLine="420" w:firstLineChars="200"/>
    </w:pPr>
    <w:rPr>
      <w:rFonts w:ascii="Calibri" w:hAnsi="Calibri"/>
      <w:szCs w:val="22"/>
    </w:rPr>
  </w:style>
  <w:style w:type="paragraph" w:customStyle="1" w:styleId="56">
    <w:name w:val="默认段落字体 Para Char Char Char Char Char Char Char Char Char Char Char Char Char"/>
    <w:basedOn w:val="1"/>
    <w:qFormat/>
    <w:uiPriority w:val="0"/>
    <w:pPr>
      <w:snapToGrid w:val="0"/>
      <w:spacing w:line="360" w:lineRule="auto"/>
      <w:ind w:firstLine="200" w:firstLineChars="200"/>
    </w:pPr>
    <w:rPr>
      <w:rFonts w:eastAsia="仿宋_GB2312"/>
      <w:szCs w:val="24"/>
    </w:rPr>
  </w:style>
  <w:style w:type="paragraph" w:customStyle="1" w:styleId="57">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58">
    <w:name w:val="xl64"/>
    <w:basedOn w:val="1"/>
    <w:qFormat/>
    <w:uiPriority w:val="0"/>
    <w:pPr>
      <w:widowControl/>
      <w:spacing w:before="100" w:beforeAutospacing="1" w:after="100" w:afterAutospacing="1"/>
      <w:jc w:val="center"/>
    </w:pPr>
    <w:rPr>
      <w:rFonts w:ascii="Tahoma" w:hAnsi="Tahoma" w:cs="Tahoma"/>
      <w:b/>
      <w:bCs/>
      <w:color w:val="222222"/>
      <w:kern w:val="0"/>
      <w:szCs w:val="24"/>
    </w:rPr>
  </w:style>
  <w:style w:type="paragraph" w:customStyle="1" w:styleId="59">
    <w:name w:val="p0"/>
    <w:basedOn w:val="1"/>
    <w:qFormat/>
    <w:uiPriority w:val="0"/>
    <w:pPr>
      <w:widowControl/>
      <w:jc w:val="left"/>
    </w:pPr>
    <w:rPr>
      <w:kern w:val="0"/>
      <w:sz w:val="28"/>
      <w:szCs w:val="28"/>
    </w:rPr>
  </w:style>
  <w:style w:type="paragraph" w:customStyle="1" w:styleId="60">
    <w:name w:val="五级条标题"/>
    <w:basedOn w:val="61"/>
    <w:next w:val="47"/>
    <w:qFormat/>
    <w:uiPriority w:val="0"/>
    <w:pPr>
      <w:numPr>
        <w:ilvl w:val="6"/>
      </w:numPr>
      <w:ind w:left="3030"/>
      <w:outlineLvl w:val="6"/>
    </w:pPr>
  </w:style>
  <w:style w:type="paragraph" w:customStyle="1" w:styleId="61">
    <w:name w:val="四级条标题"/>
    <w:basedOn w:val="62"/>
    <w:next w:val="47"/>
    <w:qFormat/>
    <w:uiPriority w:val="0"/>
    <w:pPr>
      <w:numPr>
        <w:ilvl w:val="5"/>
      </w:numPr>
      <w:ind w:left="2610"/>
      <w:outlineLvl w:val="5"/>
    </w:pPr>
  </w:style>
  <w:style w:type="paragraph" w:customStyle="1" w:styleId="62">
    <w:name w:val="三级条标题"/>
    <w:basedOn w:val="44"/>
    <w:next w:val="47"/>
    <w:qFormat/>
    <w:uiPriority w:val="0"/>
    <w:pPr>
      <w:numPr>
        <w:ilvl w:val="4"/>
      </w:numPr>
      <w:ind w:left="0" w:hanging="420"/>
      <w:outlineLvl w:val="4"/>
    </w:pPr>
  </w:style>
  <w:style w:type="paragraph" w:customStyle="1" w:styleId="63">
    <w:name w:val="_Style 60"/>
    <w:semiHidden/>
    <w:qFormat/>
    <w:uiPriority w:val="99"/>
    <w:rPr>
      <w:rFonts w:ascii="Times New Roman" w:hAnsi="Times New Roman" w:eastAsia="宋体" w:cs="Times New Roman"/>
      <w:kern w:val="2"/>
      <w:sz w:val="21"/>
      <w:lang w:val="en-US" w:eastAsia="zh-CN" w:bidi="ar-SA"/>
    </w:rPr>
  </w:style>
  <w:style w:type="paragraph" w:customStyle="1" w:styleId="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前言、引言标题"/>
    <w:next w:val="1"/>
    <w:qFormat/>
    <w:uiPriority w:val="0"/>
    <w:pPr>
      <w:numPr>
        <w:ilvl w:val="0"/>
        <w:numId w:val="1"/>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样式 宋体 一号 加粗 居中 行距: 固定值 18 磅"/>
    <w:basedOn w:val="1"/>
    <w:qFormat/>
    <w:uiPriority w:val="0"/>
    <w:pPr>
      <w:spacing w:beforeLines="100" w:afterLines="100"/>
      <w:jc w:val="center"/>
    </w:pPr>
    <w:rPr>
      <w:rFonts w:ascii="宋体" w:hAnsi="宋体" w:cs="宋体"/>
      <w:b/>
      <w:bCs/>
      <w:sz w:val="52"/>
    </w:rPr>
  </w:style>
  <w:style w:type="paragraph" w:customStyle="1" w:styleId="67">
    <w:name w:val="font6"/>
    <w:basedOn w:val="1"/>
    <w:qFormat/>
    <w:uiPriority w:val="0"/>
    <w:pPr>
      <w:widowControl/>
      <w:spacing w:before="100" w:beforeAutospacing="1" w:after="100" w:afterAutospacing="1"/>
      <w:jc w:val="left"/>
    </w:pPr>
    <w:rPr>
      <w:rFonts w:ascii="Calibri" w:hAnsi="Calibri" w:cs="宋体"/>
      <w:color w:val="000000"/>
      <w:kern w:val="0"/>
      <w:szCs w:val="21"/>
    </w:rPr>
  </w:style>
  <w:style w:type="paragraph" w:customStyle="1" w:styleId="6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customStyle="1" w:styleId="69">
    <w:name w:val="Char Char Char1"/>
    <w:basedOn w:val="1"/>
    <w:qFormat/>
    <w:uiPriority w:val="0"/>
    <w:rPr>
      <w:rFonts w:ascii="Tahoma" w:hAnsi="Tahoma"/>
    </w:rPr>
  </w:style>
  <w:style w:type="paragraph" w:customStyle="1" w:styleId="7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customStyle="1" w:styleId="71">
    <w:name w:val="xl66"/>
    <w:basedOn w:val="1"/>
    <w:qFormat/>
    <w:uiPriority w:val="0"/>
    <w:pPr>
      <w:widowControl/>
      <w:spacing w:before="100" w:beforeAutospacing="1" w:after="100" w:afterAutospacing="1"/>
      <w:jc w:val="center"/>
    </w:pPr>
    <w:rPr>
      <w:rFonts w:ascii="Tahoma" w:hAnsi="Tahoma" w:cs="Tahoma"/>
      <w:b/>
      <w:bCs/>
      <w:color w:val="333333"/>
      <w:kern w:val="0"/>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customStyle="1" w:styleId="73">
    <w:name w:val="默认段落字体 Para Char Char Char Char Char Char Char"/>
    <w:basedOn w:val="1"/>
    <w:qFormat/>
    <w:uiPriority w:val="0"/>
    <w:pPr>
      <w:adjustRightInd w:val="0"/>
      <w:spacing w:line="360" w:lineRule="auto"/>
      <w:ind w:left="200" w:hanging="200" w:hangingChars="200"/>
    </w:pPr>
    <w:rPr>
      <w:kern w:val="0"/>
    </w:rPr>
  </w:style>
  <w:style w:type="paragraph" w:customStyle="1" w:styleId="74">
    <w:name w:val="F00"/>
    <w:basedOn w:val="1"/>
    <w:qFormat/>
    <w:uiPriority w:val="0"/>
    <w:pPr>
      <w:spacing w:before="156" w:beforeLines="50" w:line="0" w:lineRule="atLeast"/>
      <w:ind w:firstLine="200" w:firstLineChars="200"/>
    </w:pPr>
    <w:rPr>
      <w:rFonts w:eastAsia="仿宋_GB2312"/>
      <w:kern w:val="21"/>
      <w:sz w:val="28"/>
      <w:szCs w:val="28"/>
    </w:rPr>
  </w:style>
  <w:style w:type="paragraph" w:customStyle="1" w:styleId="75">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7">
    <w:name w:val="zhang"/>
    <w:basedOn w:val="1"/>
    <w:qFormat/>
    <w:uiPriority w:val="0"/>
    <w:pPr>
      <w:widowControl/>
      <w:jc w:val="left"/>
    </w:pPr>
    <w:rPr>
      <w:rFonts w:ascii="宋体" w:hAnsi="宋体" w:cs="宋体"/>
      <w:b/>
      <w:bCs/>
      <w:smallCaps/>
      <w:color w:val="000000"/>
      <w:kern w:val="0"/>
      <w:sz w:val="20"/>
    </w:rPr>
  </w:style>
  <w:style w:type="paragraph" w:customStyle="1" w:styleId="78">
    <w:name w:val="样式2"/>
    <w:basedOn w:val="3"/>
    <w:qFormat/>
    <w:uiPriority w:val="0"/>
    <w:pPr>
      <w:spacing w:line="413" w:lineRule="auto"/>
      <w:jc w:val="center"/>
    </w:pPr>
    <w:rPr>
      <w:rFonts w:ascii="Times New Roman" w:hAnsi="Times New Roman" w:eastAsia="宋体"/>
      <w:b w:val="0"/>
      <w:bCs w:val="0"/>
      <w:color w:val="000000"/>
      <w:sz w:val="24"/>
      <w:szCs w:val="20"/>
    </w:rPr>
  </w:style>
  <w:style w:type="paragraph" w:customStyle="1" w:styleId="79">
    <w:name w:val="Char"/>
    <w:basedOn w:val="1"/>
    <w:qFormat/>
    <w:uiPriority w:val="0"/>
    <w:rPr>
      <w:rFonts w:ascii="仿宋_GB2312" w:eastAsia="仿宋_GB2312"/>
      <w:b/>
      <w:sz w:val="32"/>
      <w:szCs w:val="32"/>
    </w:rPr>
  </w:style>
  <w:style w:type="paragraph" w:customStyle="1" w:styleId="80">
    <w:name w:val="font9"/>
    <w:basedOn w:val="1"/>
    <w:qFormat/>
    <w:uiPriority w:val="0"/>
    <w:pPr>
      <w:widowControl/>
      <w:spacing w:before="100" w:beforeAutospacing="1" w:after="100" w:afterAutospacing="1"/>
      <w:jc w:val="left"/>
    </w:pPr>
    <w:rPr>
      <w:rFonts w:ascii="Tahoma" w:hAnsi="Tahoma" w:cs="Tahoma"/>
      <w:color w:val="3C3C3C"/>
      <w:kern w:val="0"/>
      <w:szCs w:val="21"/>
    </w:rPr>
  </w:style>
  <w:style w:type="paragraph" w:customStyle="1" w:styleId="81">
    <w:name w:val="xl6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C3C3C"/>
      <w:kern w:val="0"/>
      <w:szCs w:val="21"/>
    </w:rPr>
  </w:style>
  <w:style w:type="paragraph" w:customStyle="1" w:styleId="83">
    <w:name w:val="xl73"/>
    <w:basedOn w:val="1"/>
    <w:qFormat/>
    <w:uiPriority w:val="0"/>
    <w:pPr>
      <w:widowControl/>
      <w:spacing w:before="100" w:beforeAutospacing="1" w:after="100" w:afterAutospacing="1"/>
      <w:jc w:val="center"/>
    </w:pPr>
    <w:rPr>
      <w:rFonts w:ascii="宋体" w:hAnsi="宋体" w:cs="宋体"/>
      <w:b/>
      <w:bCs/>
      <w:kern w:val="0"/>
      <w:sz w:val="44"/>
      <w:szCs w:val="44"/>
    </w:rPr>
  </w:style>
  <w:style w:type="character" w:customStyle="1" w:styleId="84">
    <w:name w:val="列出段落 Char"/>
    <w:link w:val="85"/>
    <w:qFormat/>
    <w:uiPriority w:val="99"/>
    <w:rPr>
      <w:kern w:val="2"/>
      <w:sz w:val="24"/>
      <w:szCs w:val="24"/>
    </w:rPr>
  </w:style>
  <w:style w:type="paragraph" w:customStyle="1" w:styleId="85">
    <w:name w:val="列出段落1"/>
    <w:basedOn w:val="1"/>
    <w:link w:val="84"/>
    <w:qFormat/>
    <w:uiPriority w:val="34"/>
    <w:pPr>
      <w:spacing w:line="360" w:lineRule="auto"/>
      <w:ind w:firstLine="420" w:firstLineChars="200"/>
    </w:pPr>
    <w:rPr>
      <w:szCs w:val="24"/>
    </w:rPr>
  </w:style>
  <w:style w:type="character" w:customStyle="1" w:styleId="86">
    <w:name w:val="列出段落 字符"/>
    <w:link w:val="55"/>
    <w:qFormat/>
    <w:uiPriority w:val="99"/>
    <w:rPr>
      <w:rFonts w:ascii="Calibri" w:hAnsi="Calibri"/>
      <w:kern w:val="2"/>
      <w:sz w:val="21"/>
      <w:szCs w:val="22"/>
    </w:rPr>
  </w:style>
  <w:style w:type="character" w:customStyle="1" w:styleId="87">
    <w:name w:val="签名 字符"/>
    <w:link w:val="20"/>
    <w:qFormat/>
    <w:uiPriority w:val="0"/>
    <w:rPr>
      <w:rFonts w:ascii="Calibri" w:hAnsi="Calibri"/>
      <w:kern w:val="1"/>
      <w:sz w:val="21"/>
      <w:lang w:eastAsia="ar-SA"/>
    </w:rPr>
  </w:style>
  <w:style w:type="paragraph" w:customStyle="1" w:styleId="88">
    <w:name w:val="列出段落2"/>
    <w:basedOn w:val="1"/>
    <w:qFormat/>
    <w:uiPriority w:val="99"/>
    <w:pPr>
      <w:widowControl/>
      <w:spacing w:after="200" w:line="276" w:lineRule="auto"/>
      <w:ind w:left="720"/>
      <w:jc w:val="left"/>
    </w:pPr>
    <w:rPr>
      <w:rFonts w:ascii="Calibri" w:hAnsi="Calibri"/>
      <w:kern w:val="0"/>
      <w:sz w:val="22"/>
      <w:szCs w:val="22"/>
      <w:lang w:eastAsia="en-US"/>
    </w:rPr>
  </w:style>
  <w:style w:type="table" w:customStyle="1" w:styleId="89">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90">
    <w:name w:val="Table Paragraph"/>
    <w:basedOn w:val="1"/>
    <w:qFormat/>
    <w:uiPriority w:val="1"/>
    <w:pPr>
      <w:jc w:val="left"/>
    </w:pPr>
    <w:rPr>
      <w:rFonts w:ascii="Calibri" w:hAnsi="Calibri"/>
      <w:kern w:val="0"/>
      <w:sz w:val="22"/>
      <w:szCs w:val="22"/>
      <w:lang w:eastAsia="en-US"/>
    </w:rPr>
  </w:style>
  <w:style w:type="paragraph" w:customStyle="1" w:styleId="91">
    <w:name w:val="TOC Heading"/>
    <w:basedOn w:val="2"/>
    <w:next w:val="1"/>
    <w:unhideWhenUsed/>
    <w:qFormat/>
    <w:uiPriority w:val="39"/>
    <w:pPr>
      <w:spacing w:before="240" w:after="0" w:line="259" w:lineRule="auto"/>
      <w:ind w:left="0" w:leftChars="0"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4F8D-9FF4-4132-8389-AFCC2047FE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17534</Words>
  <Characters>18685</Characters>
  <Lines>179</Lines>
  <Paragraphs>50</Paragraphs>
  <TotalTime>1</TotalTime>
  <ScaleCrop>false</ScaleCrop>
  <LinksUpToDate>false</LinksUpToDate>
  <CharactersWithSpaces>20438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2022-03-26T20:24:00Z</dcterms:created>
  <dc:creator>马文龙</dc:creator>
  <cp:lastModifiedBy>王文栋</cp:lastModifiedBy>
  <cp:lastPrinted>2020-06-14T11:16:00Z</cp:lastPrinted>
  <dcterms:modified xsi:type="dcterms:W3CDTF">2024-12-20T10:16:51Z</dcterms:modified>
  <dc:title>南湖</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CE4E4449B32943B2AAB7C62143EAE33C_13</vt:lpwstr>
  </property>
</Properties>
</file>