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spacing w:line="360" w:lineRule="auto"/>
        <w:rPr>
          <w:rFonts w:ascii="仿宋" w:hAnsi="仿宋" w:eastAsia="仿宋" w:cs="Times New Roman"/>
          <w:sz w:val="32"/>
          <w:szCs w:val="32"/>
        </w:rPr>
      </w:pPr>
    </w:p>
    <w:p>
      <w:pPr>
        <w:adjustRightInd w:val="0"/>
        <w:snapToGrid w:val="0"/>
        <w:spacing w:line="620" w:lineRule="atLeast"/>
        <w:jc w:val="center"/>
        <w:rPr>
          <w:rFonts w:ascii="宋体" w:hAnsi="宋体" w:cs="宋体"/>
          <w:b/>
          <w:bCs/>
          <w:sz w:val="48"/>
          <w:szCs w:val="48"/>
        </w:rPr>
      </w:pPr>
    </w:p>
    <w:p>
      <w:pPr>
        <w:spacing w:line="360" w:lineRule="auto"/>
        <w:jc w:val="center"/>
        <w:rPr>
          <w:rFonts w:ascii="宋体" w:hAnsi="宋体" w:cs="宋体"/>
          <w:b/>
          <w:bCs/>
          <w:sz w:val="52"/>
          <w:szCs w:val="44"/>
        </w:rPr>
      </w:pPr>
      <w:r>
        <w:rPr>
          <w:rFonts w:hint="eastAsia" w:ascii="宋体" w:hAnsi="宋体" w:cs="宋体"/>
          <w:b/>
          <w:bCs/>
          <w:sz w:val="52"/>
          <w:szCs w:val="44"/>
        </w:rPr>
        <w:t>中国音乐学院网络信息</w:t>
      </w:r>
      <w:r>
        <w:rPr>
          <w:rFonts w:ascii="宋体" w:hAnsi="宋体" w:cs="宋体"/>
          <w:b/>
          <w:bCs/>
          <w:sz w:val="52"/>
          <w:szCs w:val="44"/>
        </w:rPr>
        <w:t>中心</w:t>
      </w:r>
      <w:r>
        <w:rPr>
          <w:rFonts w:hint="eastAsia" w:ascii="宋体" w:hAnsi="宋体" w:cs="宋体"/>
          <w:b/>
          <w:bCs/>
          <w:sz w:val="52"/>
          <w:szCs w:val="44"/>
        </w:rPr>
        <w:t xml:space="preserve"> </w:t>
      </w:r>
    </w:p>
    <w:p>
      <w:pPr>
        <w:spacing w:line="360" w:lineRule="auto"/>
        <w:jc w:val="center"/>
        <w:rPr>
          <w:rFonts w:ascii="宋体" w:hAnsi="宋体" w:cs="宋体"/>
          <w:b/>
          <w:bCs/>
          <w:sz w:val="28"/>
          <w:szCs w:val="28"/>
        </w:rPr>
      </w:pPr>
    </w:p>
    <w:p>
      <w:pPr>
        <w:spacing w:line="360" w:lineRule="auto"/>
        <w:jc w:val="center"/>
        <w:rPr>
          <w:rFonts w:ascii="宋体" w:hAnsi="宋体" w:cs="宋体"/>
          <w:b/>
          <w:bCs/>
          <w:sz w:val="44"/>
          <w:szCs w:val="44"/>
        </w:rPr>
      </w:pPr>
      <w:r>
        <w:rPr>
          <w:rFonts w:hint="eastAsia" w:ascii="宋体" w:hAnsi="宋体" w:cs="宋体"/>
          <w:b/>
          <w:bCs/>
          <w:sz w:val="44"/>
          <w:szCs w:val="44"/>
        </w:rPr>
        <w:t>改善办学保障条件-信息化-APaaS低代码移动应用升级服务</w:t>
      </w:r>
    </w:p>
    <w:p>
      <w:pPr>
        <w:spacing w:line="360" w:lineRule="auto"/>
        <w:jc w:val="center"/>
        <w:rPr>
          <w:rFonts w:ascii="宋体" w:hAnsi="宋体" w:cs="宋体"/>
          <w:b/>
          <w:bCs/>
          <w:sz w:val="72"/>
          <w:szCs w:val="72"/>
        </w:rPr>
      </w:pPr>
    </w:p>
    <w:p>
      <w:pPr>
        <w:spacing w:line="360" w:lineRule="auto"/>
        <w:jc w:val="center"/>
        <w:rPr>
          <w:rFonts w:ascii="宋体" w:hAnsi="宋体" w:cs="Times New Roman"/>
          <w:b/>
          <w:bCs/>
          <w:sz w:val="84"/>
          <w:szCs w:val="84"/>
        </w:rPr>
      </w:pPr>
      <w:r>
        <w:rPr>
          <w:rFonts w:hint="eastAsia" w:ascii="宋体" w:hAnsi="宋体" w:cs="Times New Roman"/>
          <w:b/>
          <w:bCs/>
          <w:sz w:val="84"/>
          <w:szCs w:val="84"/>
        </w:rPr>
        <w:t>比选文件</w:t>
      </w:r>
    </w:p>
    <w:p>
      <w:pPr>
        <w:spacing w:line="360" w:lineRule="auto"/>
        <w:rPr>
          <w:rFonts w:ascii="宋体" w:hAnsi="宋体" w:cs="Times New Roman"/>
          <w:sz w:val="24"/>
          <w:szCs w:val="20"/>
        </w:rPr>
      </w:pPr>
    </w:p>
    <w:p>
      <w:pPr>
        <w:spacing w:line="360" w:lineRule="auto"/>
        <w:rPr>
          <w:rFonts w:ascii="宋体" w:hAnsi="宋体" w:cs="Times New Roman"/>
          <w:sz w:val="24"/>
          <w:szCs w:val="20"/>
        </w:rPr>
      </w:pPr>
    </w:p>
    <w:p>
      <w:pPr>
        <w:spacing w:line="360" w:lineRule="auto"/>
        <w:rPr>
          <w:rFonts w:ascii="宋体" w:hAnsi="宋体" w:cs="Times New Roman"/>
          <w:sz w:val="24"/>
          <w:szCs w:val="20"/>
        </w:rPr>
      </w:pPr>
    </w:p>
    <w:p>
      <w:pPr>
        <w:spacing w:line="360" w:lineRule="auto"/>
        <w:rPr>
          <w:rFonts w:ascii="宋体" w:hAnsi="宋体" w:cs="Times New Roman"/>
          <w:sz w:val="28"/>
          <w:szCs w:val="28"/>
        </w:rPr>
      </w:pPr>
    </w:p>
    <w:p>
      <w:pPr>
        <w:spacing w:line="360" w:lineRule="auto"/>
        <w:rPr>
          <w:rFonts w:ascii="宋体" w:hAnsi="宋体" w:cs="Times New Roman"/>
          <w:sz w:val="28"/>
          <w:szCs w:val="28"/>
        </w:rPr>
      </w:pPr>
    </w:p>
    <w:p>
      <w:pPr>
        <w:spacing w:line="360" w:lineRule="auto"/>
        <w:ind w:firstLine="1928" w:firstLineChars="600"/>
        <w:rPr>
          <w:rFonts w:ascii="宋体" w:hAnsi="宋体" w:cs="Times New Roman"/>
          <w:b/>
          <w:bCs/>
          <w:color w:val="000000" w:themeColor="text1"/>
          <w:sz w:val="32"/>
          <w:szCs w:val="32"/>
          <w14:textFill>
            <w14:solidFill>
              <w14:schemeClr w14:val="tx1"/>
            </w14:solidFill>
          </w14:textFill>
        </w:rPr>
      </w:pPr>
      <w:r>
        <w:rPr>
          <w:rFonts w:hint="eastAsia" w:ascii="宋体" w:hAnsi="宋体" w:cs="Times New Roman"/>
          <w:b/>
          <w:bCs/>
          <w:color w:val="000000" w:themeColor="text1"/>
          <w:sz w:val="32"/>
          <w:szCs w:val="32"/>
          <w14:textFill>
            <w14:solidFill>
              <w14:schemeClr w14:val="tx1"/>
            </w14:solidFill>
          </w14:textFill>
        </w:rPr>
        <w:t>比选编号：20241111</w:t>
      </w:r>
    </w:p>
    <w:p>
      <w:pPr>
        <w:spacing w:line="360" w:lineRule="auto"/>
        <w:ind w:firstLine="1928" w:firstLineChars="600"/>
        <w:rPr>
          <w:rFonts w:ascii="宋体" w:hAnsi="宋体" w:cs="Times New Roman"/>
          <w:b/>
          <w:bCs/>
          <w:sz w:val="32"/>
          <w:szCs w:val="32"/>
        </w:rPr>
      </w:pPr>
      <w:r>
        <w:rPr>
          <w:rFonts w:hint="eastAsia" w:ascii="宋体" w:hAnsi="宋体" w:cs="Times New Roman"/>
          <w:b/>
          <w:bCs/>
          <w:sz w:val="32"/>
          <w:szCs w:val="32"/>
        </w:rPr>
        <w:t>比 选 人：中国音乐学院网络信息</w:t>
      </w:r>
      <w:r>
        <w:rPr>
          <w:rFonts w:ascii="宋体" w:hAnsi="宋体" w:cs="Times New Roman"/>
          <w:b/>
          <w:bCs/>
          <w:sz w:val="32"/>
          <w:szCs w:val="32"/>
        </w:rPr>
        <w:t>中心</w:t>
      </w:r>
    </w:p>
    <w:p>
      <w:pPr>
        <w:spacing w:line="360" w:lineRule="auto"/>
        <w:ind w:firstLine="1928" w:firstLineChars="600"/>
        <w:rPr>
          <w:rFonts w:ascii="宋体" w:hAnsi="宋体" w:cs="Times New Roman"/>
          <w:b/>
          <w:bCs/>
          <w:sz w:val="32"/>
          <w:szCs w:val="32"/>
        </w:rPr>
      </w:pPr>
    </w:p>
    <w:p>
      <w:pPr>
        <w:spacing w:line="360" w:lineRule="auto"/>
        <w:jc w:val="center"/>
        <w:rPr>
          <w:rFonts w:ascii="宋体" w:hAnsi="宋体" w:cs="Times New Roman"/>
          <w:b/>
          <w:sz w:val="36"/>
          <w:szCs w:val="36"/>
        </w:rPr>
      </w:pPr>
      <w:r>
        <w:rPr>
          <w:rFonts w:hint="eastAsia" w:ascii="宋体" w:hAnsi="宋体" w:cs="Times New Roman"/>
          <w:b/>
          <w:bCs/>
          <w:sz w:val="32"/>
          <w:szCs w:val="32"/>
        </w:rPr>
        <w:t>20</w:t>
      </w:r>
      <w:r>
        <w:rPr>
          <w:rFonts w:ascii="宋体" w:hAnsi="宋体" w:cs="Times New Roman"/>
          <w:b/>
          <w:bCs/>
          <w:sz w:val="32"/>
          <w:szCs w:val="32"/>
        </w:rPr>
        <w:t>24</w:t>
      </w:r>
      <w:r>
        <w:rPr>
          <w:rFonts w:hint="eastAsia" w:ascii="宋体" w:hAnsi="宋体" w:cs="Times New Roman"/>
          <w:b/>
          <w:bCs/>
          <w:sz w:val="32"/>
          <w:szCs w:val="32"/>
        </w:rPr>
        <w:t>年</w:t>
      </w:r>
      <w:r>
        <w:rPr>
          <w:rFonts w:ascii="宋体" w:hAnsi="宋体" w:cs="Times New Roman"/>
          <w:b/>
          <w:bCs/>
          <w:sz w:val="32"/>
          <w:szCs w:val="32"/>
        </w:rPr>
        <w:t>12</w:t>
      </w:r>
      <w:r>
        <w:rPr>
          <w:rFonts w:hint="eastAsia" w:ascii="宋体" w:hAnsi="宋体" w:cs="Times New Roman"/>
          <w:b/>
          <w:bCs/>
          <w:sz w:val="32"/>
          <w:szCs w:val="32"/>
        </w:rPr>
        <w:t>月</w:t>
      </w:r>
    </w:p>
    <w:p>
      <w:pPr>
        <w:spacing w:line="360" w:lineRule="auto"/>
        <w:ind w:firstLine="3694" w:firstLineChars="1150"/>
        <w:rPr>
          <w:rFonts w:ascii="宋体" w:hAnsi="宋体" w:cs="Times New Roman"/>
          <w:b/>
          <w:bCs/>
          <w:sz w:val="32"/>
          <w:szCs w:val="32"/>
        </w:rPr>
      </w:pPr>
    </w:p>
    <w:p>
      <w:pPr>
        <w:spacing w:line="400" w:lineRule="exact"/>
        <w:jc w:val="center"/>
        <w:rPr>
          <w:rFonts w:ascii="宋体" w:hAnsi="宋体" w:cs="Times New Roman"/>
          <w:b/>
          <w:sz w:val="36"/>
          <w:szCs w:val="20"/>
        </w:rPr>
        <w:sectPr>
          <w:headerReference r:id="rId4" w:type="first"/>
          <w:footerReference r:id="rId7" w:type="first"/>
          <w:headerReference r:id="rId3" w:type="default"/>
          <w:footerReference r:id="rId5" w:type="default"/>
          <w:footerReference r:id="rId6" w:type="even"/>
          <w:pgSz w:w="11906" w:h="16838"/>
          <w:pgMar w:top="1418" w:right="1134" w:bottom="1418" w:left="1304" w:header="794" w:footer="794" w:gutter="0"/>
          <w:pgNumType w:fmt="numberInDash" w:start="0"/>
          <w:cols w:space="720" w:num="1"/>
          <w:titlePg/>
          <w:docGrid w:type="lines" w:linePitch="312" w:charSpace="0"/>
        </w:sectPr>
      </w:pPr>
    </w:p>
    <w:p>
      <w:pPr>
        <w:spacing w:line="400" w:lineRule="exact"/>
        <w:jc w:val="center"/>
        <w:rPr>
          <w:rFonts w:ascii="宋体" w:hAnsi="宋体" w:cs="Times New Roman"/>
          <w:b/>
          <w:sz w:val="36"/>
          <w:szCs w:val="20"/>
        </w:rPr>
      </w:pPr>
      <w:r>
        <w:rPr>
          <w:rFonts w:hint="eastAsia" w:ascii="宋体" w:hAnsi="宋体" w:cs="Times New Roman"/>
          <w:b/>
          <w:sz w:val="36"/>
          <w:szCs w:val="20"/>
        </w:rPr>
        <w:t>目  录</w:t>
      </w:r>
    </w:p>
    <w:p>
      <w:pPr>
        <w:spacing w:line="400" w:lineRule="exact"/>
        <w:rPr>
          <w:rFonts w:ascii="宋体" w:hAnsi="宋体" w:cs="Times New Roman"/>
          <w:b/>
          <w:sz w:val="44"/>
          <w:szCs w:val="20"/>
        </w:rPr>
      </w:pPr>
    </w:p>
    <w:p>
      <w:pPr>
        <w:spacing w:line="480" w:lineRule="auto"/>
        <w:rPr>
          <w:rFonts w:ascii="宋体" w:hAnsi="宋体" w:cs="Times New Roman"/>
          <w:b/>
          <w:sz w:val="44"/>
          <w:szCs w:val="20"/>
        </w:rPr>
      </w:pPr>
    </w:p>
    <w:p>
      <w:pPr>
        <w:tabs>
          <w:tab w:val="right" w:leader="dot" w:pos="9458"/>
        </w:tabs>
        <w:rPr>
          <w:rFonts w:ascii="宋体" w:hAnsi="宋体" w:cs="Times New Roman"/>
          <w:sz w:val="28"/>
          <w:szCs w:val="28"/>
        </w:rPr>
      </w:pPr>
      <w:r>
        <w:rPr>
          <w:rFonts w:hint="eastAsia" w:ascii="宋体" w:hAnsi="宋体" w:cs="宋体"/>
          <w:bCs/>
          <w:spacing w:val="12"/>
          <w:sz w:val="24"/>
          <w:szCs w:val="24"/>
        </w:rPr>
        <w:fldChar w:fldCharType="begin"/>
      </w:r>
      <w:r>
        <w:rPr>
          <w:rFonts w:hint="eastAsia" w:ascii="宋体" w:hAnsi="宋体" w:cs="宋体"/>
          <w:bCs/>
          <w:spacing w:val="12"/>
          <w:sz w:val="24"/>
          <w:szCs w:val="24"/>
        </w:rPr>
        <w:instrText xml:space="preserve"> TOC \o "1-1" \h \z \u </w:instrText>
      </w:r>
      <w:r>
        <w:rPr>
          <w:rFonts w:hint="eastAsia" w:ascii="宋体" w:hAnsi="宋体" w:cs="宋体"/>
          <w:bCs/>
          <w:spacing w:val="12"/>
          <w:sz w:val="24"/>
          <w:szCs w:val="24"/>
        </w:rPr>
        <w:fldChar w:fldCharType="separate"/>
      </w:r>
      <w:bookmarkStart w:id="0" w:name="_Hlt431202336"/>
      <w:bookmarkEnd w:id="0"/>
      <w:bookmarkStart w:id="1" w:name="_Hlt431202337"/>
      <w:bookmarkEnd w:id="1"/>
      <w:r>
        <w:rPr>
          <w:rFonts w:ascii="宋体" w:hAnsi="宋体" w:cs="Times New Roman"/>
          <w:sz w:val="28"/>
          <w:szCs w:val="28"/>
        </w:rPr>
        <w:fldChar w:fldCharType="begin"/>
      </w:r>
      <w:r>
        <w:rPr>
          <w:rFonts w:ascii="宋体" w:hAnsi="宋体" w:cs="Times New Roman"/>
          <w:color w:val="0000FF"/>
          <w:sz w:val="28"/>
          <w:szCs w:val="28"/>
          <w:u w:val="single"/>
        </w:rPr>
        <w:instrText xml:space="preserve"> </w:instrText>
      </w:r>
      <w:r>
        <w:rPr>
          <w:rFonts w:ascii="宋体" w:hAnsi="宋体" w:cs="Times New Roman"/>
          <w:sz w:val="28"/>
          <w:szCs w:val="28"/>
        </w:rPr>
        <w:instrText xml:space="preserve">HYPERLINK \l "_Toc453843947"</w:instrText>
      </w:r>
      <w:r>
        <w:rPr>
          <w:rFonts w:ascii="宋体" w:hAnsi="宋体" w:cs="Times New Roman"/>
          <w:color w:val="0000FF"/>
          <w:sz w:val="28"/>
          <w:szCs w:val="28"/>
          <w:u w:val="single"/>
        </w:rPr>
        <w:instrText xml:space="preserve"> </w:instrText>
      </w:r>
      <w:r>
        <w:rPr>
          <w:rFonts w:ascii="宋体" w:hAnsi="宋体" w:cs="Times New Roman"/>
          <w:sz w:val="28"/>
          <w:szCs w:val="28"/>
        </w:rPr>
        <w:fldChar w:fldCharType="separate"/>
      </w:r>
      <w:r>
        <w:rPr>
          <w:rFonts w:hint="eastAsia" w:ascii="宋体" w:hAnsi="宋体" w:cs="楷体_GB2312"/>
          <w:b/>
          <w:bCs/>
          <w:color w:val="0000FF"/>
          <w:spacing w:val="8"/>
          <w:kern w:val="0"/>
          <w:sz w:val="28"/>
          <w:szCs w:val="28"/>
          <w:u w:val="single"/>
        </w:rPr>
        <w:t>第一章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比选邀请</w:t>
      </w:r>
      <w:bookmarkStart w:id="2" w:name="_Hlt528932159"/>
      <w:bookmarkStart w:id="3" w:name="_Hlt527622909"/>
      <w:bookmarkStart w:id="4" w:name="_Hlt529194429"/>
      <w:bookmarkStart w:id="5" w:name="_Hlt529194430"/>
      <w:bookmarkStart w:id="6" w:name="_Hlt527706398"/>
      <w:bookmarkStart w:id="7" w:name="_Hlt535244944"/>
      <w:r>
        <w:rPr>
          <w:rFonts w:ascii="宋体" w:hAnsi="宋体" w:cs="Times New Roman"/>
          <w:sz w:val="28"/>
          <w:szCs w:val="28"/>
        </w:rPr>
        <w:tab/>
      </w:r>
      <w:bookmarkEnd w:id="2"/>
      <w:bookmarkEnd w:id="3"/>
      <w:bookmarkEnd w:id="4"/>
      <w:bookmarkEnd w:id="5"/>
      <w:bookmarkEnd w:id="6"/>
      <w:bookmarkEnd w:id="7"/>
      <w:bookmarkStart w:id="8" w:name="_Hlt531164342"/>
      <w:bookmarkStart w:id="9" w:name="_Hlt529194491"/>
      <w:bookmarkStart w:id="10" w:name="_Hlt531164343"/>
      <w:bookmarkStart w:id="11" w:name="_Hlt528931989"/>
      <w:bookmarkStart w:id="12" w:name="_Hlt528931990"/>
      <w:r>
        <w:rPr>
          <w:rFonts w:ascii="宋体" w:hAnsi="宋体" w:cs="Times New Roman"/>
          <w:sz w:val="28"/>
          <w:szCs w:val="28"/>
        </w:rPr>
        <w:fldChar w:fldCharType="begin"/>
      </w:r>
      <w:r>
        <w:rPr>
          <w:rFonts w:ascii="宋体" w:hAnsi="宋体" w:cs="Times New Roman"/>
          <w:sz w:val="28"/>
          <w:szCs w:val="28"/>
        </w:rPr>
        <w:instrText xml:space="preserve"> PAGEREF _Toc453843947 \h </w:instrText>
      </w:r>
      <w:r>
        <w:rPr>
          <w:rFonts w:ascii="宋体" w:hAnsi="宋体" w:cs="Times New Roman"/>
          <w:sz w:val="28"/>
          <w:szCs w:val="28"/>
        </w:rPr>
        <w:fldChar w:fldCharType="separate"/>
      </w:r>
      <w:r>
        <w:rPr>
          <w:rFonts w:ascii="宋体" w:hAnsi="宋体" w:cs="Times New Roman"/>
          <w:sz w:val="28"/>
          <w:szCs w:val="28"/>
        </w:rPr>
        <w:t>2</w:t>
      </w:r>
      <w:r>
        <w:rPr>
          <w:rFonts w:ascii="宋体" w:hAnsi="宋体" w:cs="Times New Roman"/>
          <w:sz w:val="28"/>
          <w:szCs w:val="28"/>
        </w:rPr>
        <w:fldChar w:fldCharType="end"/>
      </w:r>
      <w:bookmarkEnd w:id="8"/>
      <w:bookmarkEnd w:id="9"/>
      <w:bookmarkEnd w:id="10"/>
      <w:bookmarkEnd w:id="11"/>
      <w:bookmarkEnd w:id="12"/>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"_Toc453843948" </w:instrText>
      </w:r>
      <w:r>
        <w:fldChar w:fldCharType="separate"/>
      </w:r>
      <w:r>
        <w:rPr>
          <w:rFonts w:hint="eastAsia" w:ascii="宋体" w:hAnsi="宋体" w:cs="楷体_GB2312"/>
          <w:b/>
          <w:bCs/>
          <w:color w:val="0000FF"/>
          <w:spacing w:val="8"/>
          <w:kern w:val="0"/>
          <w:sz w:val="28"/>
          <w:szCs w:val="28"/>
          <w:u w:val="single"/>
        </w:rPr>
        <w:t>第二章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服务商/供应商须知</w:t>
      </w:r>
      <w:bookmarkStart w:id="13" w:name="_Hlt527705806"/>
      <w:bookmarkStart w:id="14" w:name="_Hlt527705805"/>
      <w:r>
        <w:rPr>
          <w:rFonts w:ascii="宋体" w:hAnsi="宋体" w:cs="Times New Roman"/>
          <w:sz w:val="28"/>
          <w:szCs w:val="28"/>
        </w:rPr>
        <w:tab/>
      </w:r>
      <w:bookmarkEnd w:id="13"/>
      <w:bookmarkEnd w:id="14"/>
      <w:r>
        <w:rPr>
          <w:rFonts w:ascii="宋体" w:hAnsi="宋体" w:cs="Times New Roman"/>
          <w:sz w:val="28"/>
          <w:szCs w:val="28"/>
        </w:rPr>
        <w:fldChar w:fldCharType="begin"/>
      </w:r>
      <w:r>
        <w:rPr>
          <w:rFonts w:ascii="宋体" w:hAnsi="宋体" w:cs="Times New Roman"/>
          <w:sz w:val="28"/>
          <w:szCs w:val="28"/>
        </w:rPr>
        <w:instrText xml:space="preserve"> PAGEREF _Toc453843948 \h </w:instrText>
      </w:r>
      <w:r>
        <w:rPr>
          <w:rFonts w:ascii="宋体" w:hAnsi="宋体" w:cs="Times New Roman"/>
          <w:sz w:val="28"/>
          <w:szCs w:val="28"/>
        </w:rPr>
        <w:fldChar w:fldCharType="separate"/>
      </w:r>
      <w:r>
        <w:rPr>
          <w:rFonts w:ascii="宋体" w:hAnsi="宋体" w:cs="Times New Roman"/>
          <w:sz w:val="28"/>
          <w:szCs w:val="28"/>
        </w:rPr>
        <w:t>5</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"_Toc453843949" </w:instrText>
      </w:r>
      <w:r>
        <w:fldChar w:fldCharType="separate"/>
      </w:r>
      <w:r>
        <w:rPr>
          <w:rFonts w:hint="eastAsia" w:ascii="宋体" w:hAnsi="宋体" w:cs="楷体_GB2312"/>
          <w:b/>
          <w:bCs/>
          <w:color w:val="0000FF"/>
          <w:spacing w:val="8"/>
          <w:kern w:val="0"/>
          <w:sz w:val="28"/>
          <w:szCs w:val="28"/>
          <w:u w:val="single"/>
        </w:rPr>
        <w:t>第三章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服务/技术要求</w:t>
      </w:r>
      <w:bookmarkStart w:id="15" w:name="_Hlt535244930"/>
      <w:bookmarkStart w:id="16" w:name="_Hlt535244951"/>
      <w:bookmarkStart w:id="17" w:name="_Hlt535244929"/>
      <w:r>
        <w:rPr>
          <w:rFonts w:ascii="宋体" w:hAnsi="宋体" w:cs="Times New Roman"/>
          <w:sz w:val="28"/>
          <w:szCs w:val="28"/>
        </w:rPr>
        <w:tab/>
      </w:r>
      <w:bookmarkEnd w:id="15"/>
      <w:bookmarkEnd w:id="16"/>
      <w:bookmarkEnd w:id="17"/>
      <w:r>
        <w:rPr>
          <w:rFonts w:ascii="宋体" w:hAnsi="宋体" w:cs="Times New Roman"/>
          <w:sz w:val="28"/>
          <w:szCs w:val="28"/>
        </w:rPr>
        <w:fldChar w:fldCharType="begin"/>
      </w:r>
      <w:r>
        <w:rPr>
          <w:rFonts w:ascii="宋体" w:hAnsi="宋体" w:cs="Times New Roman"/>
          <w:sz w:val="28"/>
          <w:szCs w:val="28"/>
        </w:rPr>
        <w:instrText xml:space="preserve"> PAGEREF _Toc453843949 \h </w:instrText>
      </w:r>
      <w:r>
        <w:rPr>
          <w:rFonts w:ascii="宋体" w:hAnsi="宋体" w:cs="Times New Roman"/>
          <w:sz w:val="28"/>
          <w:szCs w:val="28"/>
        </w:rPr>
        <w:fldChar w:fldCharType="separate"/>
      </w:r>
      <w:r>
        <w:rPr>
          <w:rFonts w:ascii="宋体" w:hAnsi="宋体" w:cs="Times New Roman"/>
          <w:sz w:val="28"/>
          <w:szCs w:val="28"/>
        </w:rPr>
        <w:t>12</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"_Toc453843950" </w:instrText>
      </w:r>
      <w:r>
        <w:fldChar w:fldCharType="separate"/>
      </w:r>
      <w:r>
        <w:rPr>
          <w:rFonts w:hint="eastAsia" w:ascii="宋体" w:hAnsi="宋体" w:cs="楷体_GB2312"/>
          <w:b/>
          <w:bCs/>
          <w:color w:val="0000FF"/>
          <w:spacing w:val="8"/>
          <w:kern w:val="0"/>
          <w:sz w:val="28"/>
          <w:szCs w:val="28"/>
          <w:u w:val="single"/>
        </w:rPr>
        <w:t>第四章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响应文件格式</w:t>
      </w:r>
      <w:bookmarkStart w:id="18" w:name="_Hlt527622916"/>
      <w:bookmarkStart w:id="19" w:name="_Hlt527706124"/>
      <w:r>
        <w:rPr>
          <w:rFonts w:ascii="宋体" w:hAnsi="宋体" w:cs="Times New Roman"/>
          <w:sz w:val="28"/>
          <w:szCs w:val="28"/>
        </w:rPr>
        <w:tab/>
      </w:r>
      <w:bookmarkEnd w:id="18"/>
      <w:bookmarkEnd w:id="19"/>
      <w:bookmarkStart w:id="20" w:name="_Hlt527621677"/>
      <w:bookmarkStart w:id="21" w:name="_Hlt527621676"/>
      <w:r>
        <w:rPr>
          <w:rFonts w:ascii="宋体" w:hAnsi="宋体" w:cs="Times New Roman"/>
          <w:sz w:val="28"/>
          <w:szCs w:val="28"/>
        </w:rPr>
        <w:fldChar w:fldCharType="begin"/>
      </w:r>
      <w:r>
        <w:rPr>
          <w:rFonts w:ascii="宋体" w:hAnsi="宋体" w:cs="Times New Roman"/>
          <w:sz w:val="28"/>
          <w:szCs w:val="28"/>
        </w:rPr>
        <w:instrText xml:space="preserve"> PAGEREF _Toc453843950 \h </w:instrText>
      </w:r>
      <w:r>
        <w:rPr>
          <w:rFonts w:ascii="宋体" w:hAnsi="宋体" w:cs="Times New Roman"/>
          <w:sz w:val="28"/>
          <w:szCs w:val="28"/>
        </w:rPr>
        <w:fldChar w:fldCharType="separate"/>
      </w:r>
      <w:r>
        <w:rPr>
          <w:rFonts w:ascii="宋体" w:hAnsi="宋体" w:cs="Times New Roman"/>
          <w:sz w:val="28"/>
          <w:szCs w:val="28"/>
        </w:rPr>
        <w:t>14</w:t>
      </w:r>
      <w:r>
        <w:rPr>
          <w:rFonts w:ascii="宋体" w:hAnsi="宋体" w:cs="Times New Roman"/>
          <w:sz w:val="28"/>
          <w:szCs w:val="28"/>
        </w:rPr>
        <w:fldChar w:fldCharType="end"/>
      </w:r>
      <w:bookmarkEnd w:id="20"/>
      <w:bookmarkEnd w:id="21"/>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"_Toc453843951" </w:instrText>
      </w:r>
      <w:r>
        <w:fldChar w:fldCharType="separate"/>
      </w:r>
      <w:r>
        <w:rPr>
          <w:rFonts w:hint="eastAsia" w:ascii="宋体" w:hAnsi="宋体" w:cs="楷体_GB2312"/>
          <w:b/>
          <w:bCs/>
          <w:color w:val="0000FF"/>
          <w:spacing w:val="8"/>
          <w:kern w:val="0"/>
          <w:sz w:val="28"/>
          <w:szCs w:val="28"/>
          <w:u w:val="single"/>
        </w:rPr>
        <w:t>第五章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合同格式</w:t>
      </w:r>
      <w:r>
        <w:rPr>
          <w:rFonts w:ascii="宋体" w:hAnsi="宋体" w:cs="Times New Roman"/>
          <w:sz w:val="28"/>
          <w:szCs w:val="28"/>
        </w:rPr>
        <w:tab/>
      </w:r>
      <w:r>
        <w:rPr>
          <w:rFonts w:ascii="宋体" w:hAnsi="宋体" w:cs="Times New Roman"/>
          <w:sz w:val="28"/>
          <w:szCs w:val="28"/>
        </w:rPr>
        <w:fldChar w:fldCharType="begin"/>
      </w:r>
      <w:r>
        <w:rPr>
          <w:rFonts w:ascii="宋体" w:hAnsi="宋体" w:cs="Times New Roman"/>
          <w:sz w:val="28"/>
          <w:szCs w:val="28"/>
        </w:rPr>
        <w:instrText xml:space="preserve"> PAGEREF _Toc453843951 \h </w:instrText>
      </w:r>
      <w:r>
        <w:rPr>
          <w:rFonts w:ascii="宋体" w:hAnsi="宋体" w:cs="Times New Roman"/>
          <w:sz w:val="28"/>
          <w:szCs w:val="28"/>
        </w:rPr>
        <w:fldChar w:fldCharType="separate"/>
      </w:r>
      <w:r>
        <w:rPr>
          <w:rFonts w:ascii="宋体" w:hAnsi="宋体" w:cs="Times New Roman"/>
          <w:sz w:val="28"/>
          <w:szCs w:val="28"/>
        </w:rPr>
        <w:t>27</w:t>
      </w:r>
      <w:r>
        <w:rPr>
          <w:rFonts w:ascii="宋体" w:hAnsi="宋体" w:cs="Times New Roman"/>
          <w:sz w:val="28"/>
          <w:szCs w:val="28"/>
        </w:rPr>
        <w:fldChar w:fldCharType="end"/>
      </w:r>
      <w:r>
        <w:rPr>
          <w:rFonts w:ascii="宋体" w:hAnsi="宋体" w:cs="Times New Roman"/>
          <w:sz w:val="28"/>
          <w:szCs w:val="28"/>
        </w:rPr>
        <w:fldChar w:fldCharType="end"/>
      </w:r>
    </w:p>
    <w:p>
      <w:pPr>
        <w:tabs>
          <w:tab w:val="right" w:leader="dot" w:pos="9458"/>
        </w:tabs>
        <w:rPr>
          <w:rFonts w:ascii="宋体" w:hAnsi="宋体" w:cs="Times New Roman"/>
          <w:sz w:val="28"/>
          <w:szCs w:val="28"/>
        </w:rPr>
      </w:pPr>
      <w:r>
        <w:fldChar w:fldCharType="begin"/>
      </w:r>
      <w:r>
        <w:instrText xml:space="preserve"> HYPERLINK \l "_Toc453843952" </w:instrText>
      </w:r>
      <w:r>
        <w:fldChar w:fldCharType="separate"/>
      </w:r>
      <w:r>
        <w:rPr>
          <w:rFonts w:hint="eastAsia" w:ascii="宋体" w:hAnsi="宋体" w:cs="楷体_GB2312"/>
          <w:b/>
          <w:bCs/>
          <w:color w:val="0000FF"/>
          <w:spacing w:val="8"/>
          <w:kern w:val="0"/>
          <w:sz w:val="28"/>
          <w:szCs w:val="28"/>
          <w:u w:val="single"/>
        </w:rPr>
        <w:t>第六章</w:t>
      </w:r>
      <w:r>
        <w:rPr>
          <w:rFonts w:ascii="宋体" w:hAnsi="宋体" w:cs="楷体_GB2312"/>
          <w:b/>
          <w:bCs/>
          <w:color w:val="0000FF"/>
          <w:spacing w:val="8"/>
          <w:kern w:val="0"/>
          <w:sz w:val="28"/>
          <w:szCs w:val="28"/>
          <w:u w:val="single"/>
        </w:rPr>
        <w:t xml:space="preserve">  </w:t>
      </w:r>
      <w:r>
        <w:rPr>
          <w:rFonts w:hint="eastAsia" w:ascii="宋体" w:hAnsi="宋体" w:cs="楷体_GB2312"/>
          <w:b/>
          <w:bCs/>
          <w:color w:val="0000FF"/>
          <w:spacing w:val="8"/>
          <w:kern w:val="0"/>
          <w:sz w:val="28"/>
          <w:szCs w:val="28"/>
          <w:u w:val="single"/>
        </w:rPr>
        <w:t>评审办法</w:t>
      </w:r>
      <w:bookmarkStart w:id="22" w:name="_Hlt527707623"/>
      <w:r>
        <w:rPr>
          <w:rFonts w:ascii="宋体" w:hAnsi="宋体" w:cs="Times New Roman"/>
          <w:sz w:val="28"/>
          <w:szCs w:val="28"/>
        </w:rPr>
        <w:tab/>
      </w:r>
      <w:bookmarkEnd w:id="22"/>
      <w:r>
        <w:rPr>
          <w:rFonts w:ascii="宋体" w:hAnsi="宋体" w:cs="Times New Roman"/>
          <w:sz w:val="28"/>
          <w:szCs w:val="28"/>
        </w:rPr>
        <w:fldChar w:fldCharType="begin"/>
      </w:r>
      <w:r>
        <w:rPr>
          <w:rFonts w:ascii="宋体" w:hAnsi="宋体" w:cs="Times New Roman"/>
          <w:sz w:val="28"/>
          <w:szCs w:val="28"/>
        </w:rPr>
        <w:instrText xml:space="preserve"> PAGEREF _Toc453843952 \h </w:instrText>
      </w:r>
      <w:r>
        <w:rPr>
          <w:rFonts w:ascii="宋体" w:hAnsi="宋体" w:cs="Times New Roman"/>
          <w:sz w:val="28"/>
          <w:szCs w:val="28"/>
        </w:rPr>
        <w:fldChar w:fldCharType="separate"/>
      </w:r>
      <w:r>
        <w:rPr>
          <w:rFonts w:ascii="宋体" w:hAnsi="宋体" w:cs="Times New Roman"/>
          <w:sz w:val="28"/>
          <w:szCs w:val="28"/>
        </w:rPr>
        <w:t>34</w:t>
      </w:r>
      <w:r>
        <w:rPr>
          <w:rFonts w:ascii="宋体" w:hAnsi="宋体" w:cs="Times New Roman"/>
          <w:sz w:val="28"/>
          <w:szCs w:val="28"/>
        </w:rPr>
        <w:fldChar w:fldCharType="end"/>
      </w:r>
      <w:r>
        <w:rPr>
          <w:rFonts w:ascii="宋体" w:hAnsi="宋体" w:cs="Times New Roman"/>
          <w:sz w:val="28"/>
          <w:szCs w:val="28"/>
        </w:rPr>
        <w:fldChar w:fldCharType="end"/>
      </w:r>
    </w:p>
    <w:p>
      <w:pPr>
        <w:spacing w:line="440" w:lineRule="exact"/>
        <w:rPr>
          <w:rFonts w:ascii="宋体" w:hAnsi="宋体" w:cs="Times New Roman"/>
          <w:b/>
          <w:sz w:val="32"/>
          <w:szCs w:val="20"/>
        </w:rPr>
      </w:pPr>
      <w:r>
        <w:rPr>
          <w:rFonts w:hint="eastAsia" w:ascii="宋体" w:hAnsi="宋体" w:cs="宋体"/>
          <w:bCs/>
          <w:spacing w:val="12"/>
          <w:sz w:val="24"/>
          <w:szCs w:val="24"/>
        </w:rPr>
        <w:fldChar w:fldCharType="end"/>
      </w:r>
    </w:p>
    <w:p>
      <w:pPr>
        <w:spacing w:line="440" w:lineRule="exact"/>
        <w:ind w:right="3"/>
        <w:rPr>
          <w:rFonts w:ascii="宋体" w:hAnsi="宋体" w:cs="Times New Roman"/>
          <w:sz w:val="48"/>
          <w:szCs w:val="48"/>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00" w:lineRule="exact"/>
        <w:rPr>
          <w:rFonts w:ascii="宋体" w:hAnsi="宋体" w:cs="Times New Roman"/>
          <w:b/>
          <w:sz w:val="32"/>
          <w:szCs w:val="20"/>
        </w:rPr>
      </w:pPr>
    </w:p>
    <w:p>
      <w:pPr>
        <w:spacing w:line="440" w:lineRule="exact"/>
        <w:jc w:val="center"/>
        <w:rPr>
          <w:rFonts w:ascii="宋体" w:hAnsi="宋体" w:cs="楷体_GB2312"/>
          <w:b/>
          <w:bCs/>
          <w:spacing w:val="8"/>
          <w:kern w:val="0"/>
          <w:sz w:val="28"/>
          <w:szCs w:val="28"/>
        </w:rPr>
        <w:sectPr>
          <w:footerReference r:id="rId9" w:type="first"/>
          <w:footerReference r:id="rId8" w:type="default"/>
          <w:pgSz w:w="11906" w:h="16838"/>
          <w:pgMar w:top="1418" w:right="1134" w:bottom="1418" w:left="1304" w:header="794" w:footer="794" w:gutter="0"/>
          <w:pgNumType w:start="1"/>
          <w:cols w:space="720" w:num="1"/>
          <w:titlePg/>
          <w:docGrid w:type="lines" w:linePitch="312" w:charSpace="0"/>
        </w:sect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rPr>
          <w:rFonts w:ascii="Times New Roman" w:hAnsi="宋体" w:cs="Times New Roman"/>
          <w:b/>
          <w:bCs/>
          <w:sz w:val="32"/>
          <w:szCs w:val="20"/>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3" w:name="_Toc453843947"/>
      <w:r>
        <w:rPr>
          <w:rFonts w:hint="eastAsia" w:ascii="宋体" w:hAnsi="宋体" w:cs="楷体_GB2312"/>
          <w:b/>
          <w:bCs/>
          <w:spacing w:val="8"/>
          <w:kern w:val="0"/>
          <w:sz w:val="44"/>
          <w:szCs w:val="44"/>
        </w:rPr>
        <w:t>第一章  比选邀请</w:t>
      </w:r>
      <w:bookmarkEnd w:id="23"/>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rPr>
          <w:rFonts w:ascii="宋体" w:hAnsi="宋体" w:cs="楷体_GB2312"/>
          <w:sz w:val="44"/>
          <w:szCs w:val="44"/>
        </w:rPr>
      </w:pPr>
    </w:p>
    <w:p>
      <w:pPr>
        <w:tabs>
          <w:tab w:val="center" w:pos="4420"/>
        </w:tabs>
        <w:rPr>
          <w:rFonts w:ascii="宋体" w:hAnsi="宋体" w:cs="楷体_GB2312"/>
          <w:sz w:val="44"/>
          <w:szCs w:val="44"/>
        </w:rPr>
        <w:sectPr>
          <w:headerReference r:id="rId10" w:type="first"/>
          <w:footerReference r:id="rId13" w:type="first"/>
          <w:footerReference r:id="rId11" w:type="default"/>
          <w:footerReference r:id="rId12" w:type="even"/>
          <w:pgSz w:w="12242" w:h="15842"/>
          <w:pgMar w:top="1134" w:right="1701" w:bottom="1134" w:left="1701" w:header="720" w:footer="720" w:gutter="0"/>
          <w:cols w:space="720" w:num="1"/>
          <w:docGrid w:linePitch="275" w:charSpace="0"/>
        </w:sectPr>
      </w:pPr>
      <w:r>
        <w:rPr>
          <w:rFonts w:ascii="宋体" w:hAnsi="宋体" w:cs="楷体_GB2312"/>
          <w:sz w:val="44"/>
          <w:szCs w:val="44"/>
        </w:rPr>
        <w:tab/>
      </w:r>
    </w:p>
    <w:p>
      <w:pPr>
        <w:spacing w:line="360" w:lineRule="auto"/>
        <w:jc w:val="center"/>
        <w:rPr>
          <w:rFonts w:ascii="宋体" w:hAnsi="宋体" w:cs="Arial"/>
        </w:rPr>
      </w:pPr>
      <w:r>
        <w:rPr>
          <w:rFonts w:hint="eastAsia" w:ascii="Times New Roman" w:hAnsi="宋体" w:cs="Times New Roman"/>
          <w:b/>
          <w:bCs/>
          <w:sz w:val="32"/>
          <w:szCs w:val="20"/>
        </w:rPr>
        <w:t>比选邀请</w:t>
      </w:r>
    </w:p>
    <w:p>
      <w:pPr>
        <w:spacing w:line="440" w:lineRule="exact"/>
        <w:ind w:firstLine="480" w:firstLineChars="200"/>
        <w:rPr>
          <w:rFonts w:ascii="宋体" w:hAnsi="宋体" w:cs="Arial"/>
          <w:sz w:val="24"/>
          <w:szCs w:val="24"/>
        </w:rPr>
      </w:pPr>
      <w:r>
        <w:rPr>
          <w:rFonts w:hint="eastAsia" w:ascii="宋体" w:hAnsi="宋体" w:cs="Arial"/>
          <w:sz w:val="24"/>
          <w:szCs w:val="24"/>
        </w:rPr>
        <w:t>现中国音乐学院网络信息</w:t>
      </w:r>
      <w:r>
        <w:rPr>
          <w:rFonts w:ascii="宋体" w:hAnsi="宋体" w:cs="Arial"/>
          <w:sz w:val="24"/>
          <w:szCs w:val="24"/>
        </w:rPr>
        <w:t>中心</w:t>
      </w:r>
      <w:r>
        <w:rPr>
          <w:rFonts w:hint="eastAsia" w:ascii="宋体" w:hAnsi="宋体" w:cs="Arial"/>
          <w:sz w:val="24"/>
          <w:szCs w:val="24"/>
          <w:lang w:val="en-US" w:eastAsia="zh-CN"/>
        </w:rPr>
        <w:t>就</w:t>
      </w:r>
      <w:r>
        <w:rPr>
          <w:rFonts w:hint="eastAsia" w:ascii="宋体" w:hAnsi="宋体" w:cs="Arial"/>
          <w:sz w:val="24"/>
          <w:szCs w:val="24"/>
          <w:u w:val="single"/>
        </w:rPr>
        <w:t>改善办学保障条件-信息化-APaaS低代码移动应用升级服务</w:t>
      </w:r>
      <w:r>
        <w:rPr>
          <w:rFonts w:hint="eastAsia" w:ascii="宋体" w:hAnsi="宋体" w:cs="Arial"/>
          <w:sz w:val="24"/>
          <w:szCs w:val="24"/>
        </w:rPr>
        <w:t>项目进行比选，邀请符合资格条件的服务商/供应商参加该项目的比选。</w:t>
      </w:r>
    </w:p>
    <w:p>
      <w:pPr>
        <w:spacing w:line="440" w:lineRule="exact"/>
        <w:rPr>
          <w:rFonts w:ascii="宋体" w:hAnsi="宋体" w:cs="Arial"/>
          <w:sz w:val="24"/>
          <w:szCs w:val="24"/>
        </w:rPr>
      </w:pPr>
      <w:r>
        <w:rPr>
          <w:rFonts w:hint="eastAsia" w:ascii="宋体" w:hAnsi="宋体" w:cs="Arial"/>
          <w:sz w:val="24"/>
          <w:szCs w:val="24"/>
        </w:rPr>
        <w:t>1、比选人名称：</w:t>
      </w:r>
      <w:r>
        <w:rPr>
          <w:rFonts w:hint="eastAsia" w:ascii="Times New Roman" w:hAnsi="宋体" w:cs="Times New Roman"/>
          <w:sz w:val="24"/>
          <w:szCs w:val="24"/>
        </w:rPr>
        <w:t>中国音乐学院网络信息</w:t>
      </w:r>
      <w:r>
        <w:rPr>
          <w:rFonts w:ascii="Times New Roman" w:hAnsi="宋体" w:cs="Times New Roman"/>
          <w:sz w:val="24"/>
          <w:szCs w:val="24"/>
        </w:rPr>
        <w:t>中心</w:t>
      </w:r>
    </w:p>
    <w:p>
      <w:pPr>
        <w:spacing w:line="440" w:lineRule="exact"/>
        <w:ind w:firstLine="360" w:firstLineChars="150"/>
        <w:rPr>
          <w:rFonts w:ascii="宋体" w:hAnsi="宋体" w:cs="Arial"/>
          <w:sz w:val="24"/>
          <w:szCs w:val="24"/>
        </w:rPr>
      </w:pPr>
      <w:r>
        <w:rPr>
          <w:rFonts w:hint="eastAsia" w:ascii="宋体" w:hAnsi="宋体" w:cs="Arial"/>
          <w:sz w:val="24"/>
          <w:szCs w:val="24"/>
        </w:rPr>
        <w:t>比选人地址：</w:t>
      </w:r>
      <w:r>
        <w:rPr>
          <w:rFonts w:hint="eastAsia" w:ascii="宋体" w:hAnsi="宋体" w:cs="Times New Roman"/>
          <w:sz w:val="24"/>
          <w:szCs w:val="24"/>
        </w:rPr>
        <w:t>北京市朝阳区安翔路</w:t>
      </w:r>
      <w:r>
        <w:rPr>
          <w:rFonts w:ascii="宋体" w:hAnsi="宋体" w:cs="Times New Roman"/>
          <w:sz w:val="24"/>
          <w:szCs w:val="24"/>
        </w:rPr>
        <w:t>1号</w:t>
      </w:r>
    </w:p>
    <w:p>
      <w:pPr>
        <w:spacing w:line="440" w:lineRule="exact"/>
        <w:ind w:firstLine="360" w:firstLineChars="150"/>
        <w:rPr>
          <w:rFonts w:ascii="宋体" w:hAnsi="宋体" w:cs="Arial"/>
          <w:sz w:val="24"/>
          <w:szCs w:val="24"/>
        </w:rPr>
      </w:pPr>
      <w:r>
        <w:rPr>
          <w:rFonts w:hint="eastAsia" w:ascii="宋体" w:hAnsi="宋体" w:cs="Arial"/>
          <w:sz w:val="24"/>
          <w:szCs w:val="24"/>
        </w:rPr>
        <w:t>联系方式：64887422</w:t>
      </w:r>
    </w:p>
    <w:p>
      <w:pPr>
        <w:spacing w:line="440" w:lineRule="exact"/>
        <w:rPr>
          <w:rFonts w:ascii="宋体" w:hAnsi="宋体" w:cs="Arial"/>
          <w:sz w:val="24"/>
          <w:szCs w:val="24"/>
        </w:rPr>
      </w:pPr>
      <w:r>
        <w:rPr>
          <w:rFonts w:hint="eastAsia" w:ascii="宋体" w:hAnsi="宋体" w:cs="Arial"/>
          <w:sz w:val="24"/>
          <w:szCs w:val="24"/>
        </w:rPr>
        <w:t>2、项目名称：改善办学保障条件-信息化-APaaS低代码移动应用升级服务</w:t>
      </w:r>
    </w:p>
    <w:p>
      <w:pPr>
        <w:spacing w:line="440" w:lineRule="exact"/>
        <w:rPr>
          <w:rFonts w:ascii="宋体" w:hAnsi="宋体" w:cs="Arial"/>
          <w:sz w:val="24"/>
          <w:szCs w:val="24"/>
        </w:rPr>
      </w:pPr>
      <w:r>
        <w:rPr>
          <w:rFonts w:hint="eastAsia" w:ascii="宋体" w:hAnsi="宋体" w:cs="Arial"/>
          <w:sz w:val="24"/>
          <w:szCs w:val="24"/>
        </w:rPr>
        <w:t>3、比选编号：20241111</w:t>
      </w:r>
    </w:p>
    <w:p>
      <w:pPr>
        <w:widowControl/>
        <w:spacing w:line="440" w:lineRule="exact"/>
        <w:jc w:val="left"/>
        <w:rPr>
          <w:rFonts w:ascii="宋体" w:hAnsi="宋体" w:cs="Arial"/>
          <w:sz w:val="24"/>
          <w:szCs w:val="24"/>
        </w:rPr>
      </w:pPr>
      <w:r>
        <w:rPr>
          <w:rFonts w:hint="eastAsia" w:ascii="宋体" w:hAnsi="宋体" w:cs="Arial"/>
          <w:sz w:val="24"/>
          <w:szCs w:val="24"/>
        </w:rPr>
        <w:t>4、</w:t>
      </w:r>
      <w:r>
        <w:rPr>
          <w:rFonts w:ascii="宋体" w:hAnsi="宋体" w:cs="Arial"/>
          <w:sz w:val="24"/>
          <w:szCs w:val="24"/>
        </w:rPr>
        <w:t>比选</w:t>
      </w:r>
      <w:r>
        <w:rPr>
          <w:rFonts w:hint="eastAsia" w:ascii="宋体" w:hAnsi="宋体" w:cs="Arial"/>
          <w:sz w:val="24"/>
          <w:szCs w:val="24"/>
        </w:rPr>
        <w:t>内容：APaaS低代码移动应用升级服务</w:t>
      </w:r>
    </w:p>
    <w:p>
      <w:pPr>
        <w:widowControl/>
        <w:spacing w:line="440" w:lineRule="exact"/>
        <w:jc w:val="left"/>
        <w:rPr>
          <w:rFonts w:ascii="宋体" w:hAnsi="宋体" w:cs="Times New Roman"/>
          <w:sz w:val="24"/>
          <w:szCs w:val="24"/>
        </w:rPr>
      </w:pPr>
      <w:r>
        <w:rPr>
          <w:rFonts w:hint="eastAsia" w:ascii="宋体" w:hAnsi="宋体" w:cs="Times New Roman"/>
          <w:sz w:val="24"/>
          <w:szCs w:val="24"/>
        </w:rPr>
        <w:t>5、比选预算金额：</w:t>
      </w:r>
      <w:r>
        <w:rPr>
          <w:rFonts w:ascii="宋体" w:hAnsi="宋体" w:cs="Times New Roman"/>
          <w:color w:val="000000" w:themeColor="text1"/>
          <w:sz w:val="24"/>
          <w:szCs w:val="24"/>
          <w14:textFill>
            <w14:solidFill>
              <w14:schemeClr w14:val="tx1"/>
            </w14:solidFill>
          </w14:textFill>
        </w:rPr>
        <w:t>27.8</w:t>
      </w:r>
      <w:r>
        <w:rPr>
          <w:rFonts w:hint="eastAsia" w:ascii="宋体" w:hAnsi="宋体" w:cs="Times New Roman"/>
          <w:color w:val="000000" w:themeColor="text1"/>
          <w:sz w:val="24"/>
          <w:szCs w:val="24"/>
          <w14:textFill>
            <w14:solidFill>
              <w14:schemeClr w14:val="tx1"/>
            </w14:solidFill>
          </w14:textFill>
        </w:rPr>
        <w:t>万</w:t>
      </w:r>
    </w:p>
    <w:p>
      <w:pPr>
        <w:tabs>
          <w:tab w:val="left" w:pos="720"/>
        </w:tabs>
        <w:spacing w:line="360" w:lineRule="auto"/>
        <w:rPr>
          <w:rFonts w:ascii="宋体" w:hAnsi="宋体" w:cs="Times New Roman"/>
          <w:sz w:val="24"/>
          <w:szCs w:val="24"/>
        </w:rPr>
      </w:pPr>
      <w:r>
        <w:rPr>
          <w:rFonts w:hint="eastAsia" w:ascii="宋体" w:hAnsi="宋体" w:cs="Times New Roman"/>
          <w:sz w:val="24"/>
          <w:szCs w:val="24"/>
        </w:rPr>
        <w:t>6、服务商</w:t>
      </w:r>
      <w:bookmarkStart w:id="24" w:name="_Hlk42018422"/>
      <w:r>
        <w:rPr>
          <w:rFonts w:hint="eastAsia" w:ascii="宋体" w:hAnsi="宋体" w:cs="Times New Roman"/>
          <w:sz w:val="24"/>
          <w:szCs w:val="24"/>
        </w:rPr>
        <w:t>/供应商</w:t>
      </w:r>
      <w:bookmarkEnd w:id="24"/>
      <w:r>
        <w:rPr>
          <w:rFonts w:hint="eastAsia" w:ascii="宋体" w:hAnsi="宋体" w:cs="Times New Roman"/>
          <w:sz w:val="24"/>
          <w:szCs w:val="24"/>
        </w:rPr>
        <w:t>资格必须符合下列要求：</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1）在中华人民共和国境内注册的、具有独立承担民事责任的能力的供应商；</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2）具有良好的商业信誉和健全的财务会计制度；</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hint="eastAsia" w:ascii="宋体" w:hAnsi="宋体" w:cs="宋体"/>
          <w:kern w:val="0"/>
          <w:sz w:val="24"/>
          <w:szCs w:val="24"/>
          <w:lang w:val="zh-CN"/>
        </w:rPr>
        <w:t>3）有依法缴纳税收和社会保障资金的良好记录；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4</w:t>
      </w:r>
      <w:r>
        <w:rPr>
          <w:rFonts w:hint="eastAsia" w:ascii="宋体" w:hAnsi="宋体" w:cs="宋体"/>
          <w:kern w:val="0"/>
          <w:sz w:val="24"/>
          <w:szCs w:val="24"/>
          <w:lang w:val="zh-CN"/>
        </w:rPr>
        <w:t>）近三年内，在经营活动中没有重大违法记录；</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5</w:t>
      </w:r>
      <w:r>
        <w:rPr>
          <w:rFonts w:hint="eastAsia" w:ascii="宋体" w:hAnsi="宋体" w:cs="宋体"/>
          <w:kern w:val="0"/>
          <w:sz w:val="24"/>
          <w:szCs w:val="24"/>
          <w:lang w:val="zh-CN"/>
        </w:rPr>
        <w:t>）本项目不接受联合体参加比选；</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6</w:t>
      </w:r>
      <w:r>
        <w:rPr>
          <w:rFonts w:hint="eastAsia" w:ascii="宋体" w:hAnsi="宋体" w:cs="宋体"/>
          <w:kern w:val="0"/>
          <w:sz w:val="24"/>
          <w:szCs w:val="24"/>
          <w:lang w:val="zh-CN"/>
        </w:rPr>
        <w:t>）通过“信用中国”网站（www.creditchina.gov.cn）和“天眼查”网站（www.tianyancha.com</w:t>
      </w:r>
      <w:r>
        <w:rPr>
          <w:rFonts w:ascii="宋体" w:hAnsi="宋体" w:cs="宋体"/>
          <w:kern w:val="0"/>
          <w:sz w:val="24"/>
          <w:szCs w:val="24"/>
          <w:lang w:val="zh-CN"/>
        </w:rPr>
        <w:t>）</w:t>
      </w:r>
      <w:r>
        <w:rPr>
          <w:rFonts w:hint="eastAsia" w:ascii="宋体" w:hAnsi="宋体" w:cs="宋体"/>
          <w:kern w:val="0"/>
          <w:sz w:val="24"/>
          <w:szCs w:val="24"/>
          <w:lang w:val="zh-CN"/>
        </w:rPr>
        <w:t xml:space="preserve">查询信用记录（截止时间点为响应截止时间），被列入失信被执行人、重大税收违法案件当事人名单或政府采购严重违法失信行为记录名单的供应商，没有资格参加本项目的比选活动； </w:t>
      </w:r>
    </w:p>
    <w:p>
      <w:pPr>
        <w:tabs>
          <w:tab w:val="left" w:pos="720"/>
        </w:tabs>
        <w:autoSpaceDE w:val="0"/>
        <w:autoSpaceDN w:val="0"/>
        <w:adjustRightInd w:val="0"/>
        <w:spacing w:line="360" w:lineRule="auto"/>
        <w:ind w:left="278" w:right="17"/>
        <w:jc w:val="left"/>
        <w:rPr>
          <w:rFonts w:ascii="宋体" w:hAnsi="宋体" w:cs="宋体"/>
          <w:kern w:val="0"/>
          <w:sz w:val="24"/>
          <w:szCs w:val="24"/>
          <w:lang w:val="zh-CN"/>
        </w:rPr>
      </w:pPr>
      <w:r>
        <w:rPr>
          <w:rFonts w:ascii="宋体" w:hAnsi="宋体" w:cs="宋体"/>
          <w:kern w:val="0"/>
          <w:sz w:val="24"/>
          <w:szCs w:val="24"/>
          <w:lang w:val="zh-CN"/>
        </w:rPr>
        <w:t>7</w:t>
      </w:r>
      <w:r>
        <w:rPr>
          <w:rFonts w:hint="eastAsia" w:ascii="宋体" w:hAnsi="宋体" w:cs="宋体"/>
          <w:kern w:val="0"/>
          <w:sz w:val="24"/>
          <w:szCs w:val="24"/>
          <w:lang w:val="zh-CN"/>
        </w:rPr>
        <w:t>）法律、行政法规规定的其他条件。</w:t>
      </w:r>
    </w:p>
    <w:p>
      <w:pPr>
        <w:tabs>
          <w:tab w:val="left" w:pos="720"/>
        </w:tabs>
        <w:spacing w:line="360" w:lineRule="auto"/>
        <w:rPr>
          <w:rFonts w:ascii="宋体" w:hAnsi="宋体" w:cs="宋体"/>
          <w:kern w:val="0"/>
          <w:sz w:val="24"/>
          <w:szCs w:val="24"/>
          <w:highlight w:val="none"/>
        </w:rPr>
      </w:pPr>
      <w:r>
        <w:rPr>
          <w:rFonts w:hint="eastAsia" w:ascii="宋体" w:hAnsi="宋体" w:cs="Arial"/>
          <w:sz w:val="24"/>
          <w:szCs w:val="24"/>
          <w:highlight w:val="none"/>
        </w:rPr>
        <w:t>7、</w:t>
      </w:r>
      <w:r>
        <w:rPr>
          <w:rFonts w:hint="eastAsia" w:ascii="宋体" w:hAnsi="宋体" w:cs="宋体"/>
          <w:kern w:val="0"/>
          <w:sz w:val="24"/>
          <w:szCs w:val="24"/>
          <w:highlight w:val="none"/>
        </w:rPr>
        <w:t>获取</w:t>
      </w:r>
      <w:r>
        <w:rPr>
          <w:rFonts w:ascii="宋体" w:hAnsi="宋体" w:cs="宋体"/>
          <w:kern w:val="0"/>
          <w:sz w:val="24"/>
          <w:szCs w:val="24"/>
          <w:highlight w:val="none"/>
        </w:rPr>
        <w:t>比选文件时间：</w:t>
      </w:r>
      <w:r>
        <w:rPr>
          <w:rFonts w:hint="eastAsia" w:ascii="宋体" w:hAnsi="宋体" w:cs="宋体"/>
          <w:kern w:val="0"/>
          <w:sz w:val="24"/>
          <w:szCs w:val="24"/>
          <w:highlight w:val="non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2</w:t>
      </w:r>
      <w:r>
        <w:rPr>
          <w:rFonts w:ascii="宋体" w:hAnsi="宋体" w:cs="宋体"/>
          <w:kern w:val="0"/>
          <w:sz w:val="24"/>
          <w:szCs w:val="24"/>
          <w:highlight w:val="none"/>
        </w:rPr>
        <w:t>月</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13</w:t>
      </w:r>
      <w:r>
        <w:rPr>
          <w:rFonts w:ascii="宋体" w:hAnsi="宋体" w:cs="宋体"/>
          <w:kern w:val="0"/>
          <w:sz w:val="24"/>
          <w:szCs w:val="24"/>
          <w:highlight w:val="none"/>
        </w:rPr>
        <w:t>日至</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p>
    <w:p>
      <w:pPr>
        <w:widowControl/>
        <w:snapToGrid w:val="0"/>
        <w:spacing w:line="440" w:lineRule="exact"/>
        <w:jc w:val="left"/>
        <w:rPr>
          <w:rFonts w:ascii="宋体" w:hAnsi="宋体" w:cs="宋体"/>
          <w:kern w:val="0"/>
          <w:sz w:val="24"/>
          <w:szCs w:val="24"/>
          <w:highlight w:val="none"/>
        </w:rPr>
      </w:pPr>
      <w:r>
        <w:rPr>
          <w:rFonts w:hint="eastAsia" w:ascii="宋体" w:hAnsi="宋体" w:cs="宋体"/>
          <w:kern w:val="0"/>
          <w:sz w:val="24"/>
          <w:szCs w:val="24"/>
          <w:highlight w:val="none"/>
        </w:rPr>
        <w:t>8</w:t>
      </w:r>
      <w:r>
        <w:rPr>
          <w:rFonts w:ascii="宋体" w:hAnsi="宋体" w:cs="宋体"/>
          <w:kern w:val="0"/>
          <w:sz w:val="24"/>
          <w:szCs w:val="24"/>
          <w:highlight w:val="none"/>
        </w:rPr>
        <w:t>、</w:t>
      </w:r>
      <w:r>
        <w:rPr>
          <w:rFonts w:hint="eastAsia" w:ascii="宋体" w:hAnsi="宋体" w:cs="宋体"/>
          <w:kern w:val="0"/>
          <w:sz w:val="24"/>
          <w:szCs w:val="24"/>
          <w:highlight w:val="none"/>
        </w:rPr>
        <w:t>响应文件递交</w:t>
      </w:r>
      <w:r>
        <w:rPr>
          <w:rFonts w:ascii="宋体" w:hAnsi="宋体" w:cs="宋体"/>
          <w:kern w:val="0"/>
          <w:sz w:val="24"/>
          <w:szCs w:val="24"/>
          <w:highlight w:val="none"/>
        </w:rPr>
        <w:t>截止时间：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r>
        <w:rPr>
          <w:rFonts w:hint="eastAsia" w:ascii="宋体" w:hAnsi="宋体" w:cs="宋体"/>
          <w:kern w:val="0"/>
          <w:sz w:val="24"/>
          <w:szCs w:val="24"/>
          <w:highlight w:val="none"/>
        </w:rPr>
        <w:t>上</w:t>
      </w:r>
      <w:r>
        <w:rPr>
          <w:rFonts w:ascii="宋体" w:hAnsi="宋体" w:cs="宋体"/>
          <w:kern w:val="0"/>
          <w:sz w:val="24"/>
          <w:szCs w:val="24"/>
          <w:highlight w:val="none"/>
        </w:rPr>
        <w:t>午</w:t>
      </w:r>
      <w:r>
        <w:rPr>
          <w:rFonts w:hint="eastAsia" w:ascii="宋体" w:hAnsi="宋体" w:cs="宋体"/>
          <w:kern w:val="0"/>
          <w:sz w:val="24"/>
          <w:szCs w:val="24"/>
          <w:highlight w:val="none"/>
        </w:rPr>
        <w:t xml:space="preserve"> </w:t>
      </w:r>
      <w:r>
        <w:rPr>
          <w:rFonts w:ascii="宋体" w:hAnsi="宋体" w:cs="宋体"/>
          <w:kern w:val="0"/>
          <w:sz w:val="24"/>
          <w:szCs w:val="24"/>
          <w:highlight w:val="none"/>
          <w:u w:val="single"/>
        </w:rPr>
        <w:t>11</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rPr>
        <w:t>时(北京时间)。逾期递交的响应文件恕不接受。</w:t>
      </w:r>
    </w:p>
    <w:p>
      <w:pPr>
        <w:spacing w:line="440" w:lineRule="exact"/>
        <w:rPr>
          <w:rFonts w:ascii="宋体" w:hAnsi="宋体" w:cs="Times New Roman"/>
          <w:sz w:val="24"/>
          <w:szCs w:val="24"/>
          <w:highlight w:val="yellow"/>
        </w:rPr>
      </w:pPr>
      <w:r>
        <w:rPr>
          <w:rFonts w:hint="eastAsia" w:ascii="宋体" w:hAnsi="宋体" w:cs="宋体"/>
          <w:kern w:val="0"/>
          <w:sz w:val="24"/>
          <w:szCs w:val="24"/>
        </w:rPr>
        <w:t>9</w:t>
      </w:r>
      <w:r>
        <w:rPr>
          <w:rFonts w:ascii="宋体" w:hAnsi="宋体" w:cs="宋体"/>
          <w:kern w:val="0"/>
          <w:sz w:val="24"/>
          <w:szCs w:val="24"/>
        </w:rPr>
        <w:t>、</w:t>
      </w:r>
      <w:r>
        <w:rPr>
          <w:rFonts w:hint="eastAsia" w:ascii="宋体" w:hAnsi="宋体" w:cs="宋体"/>
          <w:kern w:val="0"/>
          <w:sz w:val="24"/>
          <w:szCs w:val="24"/>
        </w:rPr>
        <w:t>开标</w:t>
      </w:r>
      <w:r>
        <w:rPr>
          <w:rFonts w:ascii="宋体" w:hAnsi="宋体" w:cs="宋体"/>
          <w:kern w:val="0"/>
          <w:sz w:val="24"/>
          <w:szCs w:val="24"/>
        </w:rPr>
        <w:t>时间：</w:t>
      </w:r>
      <w:r>
        <w:rPr>
          <w:rFonts w:hint="eastAsia" w:ascii="宋体" w:hAnsi="宋体" w:cs="宋体"/>
          <w:kern w:val="0"/>
          <w:sz w:val="24"/>
          <w:szCs w:val="24"/>
          <w:u w:val="single"/>
        </w:rPr>
        <w:t>依据学校总体工作安排确定具体时间。</w:t>
      </w:r>
    </w:p>
    <w:p>
      <w:pPr>
        <w:spacing w:line="440" w:lineRule="exact"/>
        <w:ind w:firstLine="360" w:firstLineChars="150"/>
        <w:rPr>
          <w:rFonts w:ascii="宋体" w:hAnsi="宋体" w:cs="Times New Roman"/>
          <w:sz w:val="24"/>
          <w:szCs w:val="24"/>
        </w:rPr>
      </w:pPr>
      <w:r>
        <w:rPr>
          <w:rFonts w:hint="eastAsia" w:ascii="宋体" w:hAnsi="宋体" w:cs="Times New Roman"/>
          <w:sz w:val="24"/>
          <w:szCs w:val="24"/>
        </w:rPr>
        <w:t>开标地点： 中国音乐学院</w:t>
      </w:r>
    </w:p>
    <w:p>
      <w:pPr>
        <w:spacing w:line="440" w:lineRule="exact"/>
        <w:ind w:firstLine="360" w:firstLineChars="150"/>
        <w:rPr>
          <w:rFonts w:ascii="宋体" w:hAnsi="宋体" w:cs="Times New Roman"/>
          <w:kern w:val="0"/>
          <w:sz w:val="24"/>
          <w:szCs w:val="24"/>
        </w:rPr>
      </w:pPr>
      <w:r>
        <w:rPr>
          <w:rFonts w:hint="eastAsia" w:ascii="宋体" w:hAnsi="宋体" w:cs="Arial"/>
          <w:sz w:val="24"/>
          <w:szCs w:val="24"/>
        </w:rPr>
        <w:t>地  址：</w:t>
      </w:r>
      <w:r>
        <w:rPr>
          <w:rFonts w:hint="eastAsia" w:ascii="宋体" w:hAnsi="宋体" w:cs="宋体"/>
          <w:kern w:val="0"/>
          <w:sz w:val="24"/>
          <w:szCs w:val="24"/>
        </w:rPr>
        <w:t xml:space="preserve"> 北京市</w:t>
      </w:r>
      <w:r>
        <w:rPr>
          <w:rFonts w:ascii="宋体" w:hAnsi="宋体" w:cs="宋体"/>
          <w:kern w:val="0"/>
          <w:sz w:val="24"/>
          <w:szCs w:val="24"/>
        </w:rPr>
        <w:t>朝阳区安翔路</w:t>
      </w:r>
      <w:r>
        <w:rPr>
          <w:rFonts w:hint="eastAsia" w:ascii="宋体" w:hAnsi="宋体" w:cs="宋体"/>
          <w:kern w:val="0"/>
          <w:sz w:val="24"/>
          <w:szCs w:val="24"/>
        </w:rPr>
        <w:t>1号</w:t>
      </w:r>
    </w:p>
    <w:p>
      <w:pPr>
        <w:spacing w:line="440" w:lineRule="exact"/>
        <w:rPr>
          <w:rFonts w:ascii="宋体" w:hAnsi="宋体" w:cs="Arial"/>
          <w:sz w:val="24"/>
          <w:szCs w:val="24"/>
        </w:rPr>
      </w:pPr>
      <w:r>
        <w:rPr>
          <w:rFonts w:hint="eastAsia" w:ascii="宋体" w:hAnsi="宋体" w:cs="Arial"/>
          <w:sz w:val="24"/>
          <w:szCs w:val="24"/>
        </w:rPr>
        <w:t>1</w:t>
      </w:r>
      <w:r>
        <w:rPr>
          <w:rFonts w:ascii="宋体" w:hAnsi="宋体" w:cs="Arial"/>
          <w:sz w:val="24"/>
          <w:szCs w:val="24"/>
        </w:rPr>
        <w:t>0</w:t>
      </w:r>
      <w:r>
        <w:rPr>
          <w:rFonts w:hint="eastAsia" w:ascii="宋体" w:hAnsi="宋体" w:cs="Arial"/>
          <w:sz w:val="24"/>
          <w:szCs w:val="24"/>
        </w:rPr>
        <w:t xml:space="preserve">、获取比选文件地址： </w:t>
      </w:r>
    </w:p>
    <w:p>
      <w:pPr>
        <w:spacing w:line="440" w:lineRule="exact"/>
        <w:ind w:firstLine="480" w:firstLineChars="200"/>
        <w:rPr>
          <w:rFonts w:ascii="宋体" w:hAnsi="宋体" w:cs="Arial"/>
          <w:sz w:val="24"/>
          <w:szCs w:val="24"/>
        </w:rPr>
      </w:pPr>
      <w:r>
        <w:rPr>
          <w:rFonts w:hint="eastAsia" w:ascii="宋体" w:hAnsi="宋体" w:cs="Arial"/>
          <w:sz w:val="24"/>
          <w:szCs w:val="24"/>
        </w:rPr>
        <w:t>中国音乐学院网络信息中心网站：h</w:t>
      </w:r>
      <w:r>
        <w:rPr>
          <w:rFonts w:ascii="宋体" w:hAnsi="宋体" w:cs="Arial"/>
          <w:sz w:val="24"/>
          <w:szCs w:val="24"/>
        </w:rPr>
        <w:t>ttp://wlzx.ccmusic.edu.cn</w:t>
      </w:r>
    </w:p>
    <w:p>
      <w:pPr>
        <w:spacing w:line="440" w:lineRule="exact"/>
        <w:ind w:firstLine="480" w:firstLineChars="200"/>
        <w:rPr>
          <w:rFonts w:ascii="宋体" w:hAnsi="宋体" w:cs="Arial"/>
          <w:sz w:val="24"/>
          <w:szCs w:val="24"/>
        </w:rPr>
      </w:pPr>
      <w:r>
        <w:rPr>
          <w:rFonts w:hint="eastAsia" w:ascii="宋体" w:hAnsi="宋体" w:cs="Arial"/>
          <w:sz w:val="24"/>
          <w:szCs w:val="24"/>
        </w:rPr>
        <w:t>地  址：</w:t>
      </w:r>
      <w:r>
        <w:rPr>
          <w:rFonts w:hint="eastAsia" w:ascii="宋体" w:hAnsi="宋体" w:cs="宋体"/>
          <w:kern w:val="0"/>
          <w:sz w:val="24"/>
          <w:szCs w:val="24"/>
        </w:rPr>
        <w:t>北京市</w:t>
      </w:r>
      <w:r>
        <w:rPr>
          <w:rFonts w:ascii="宋体" w:hAnsi="宋体" w:cs="宋体"/>
          <w:kern w:val="0"/>
          <w:sz w:val="24"/>
          <w:szCs w:val="24"/>
        </w:rPr>
        <w:t>朝阳区安翔路</w:t>
      </w:r>
      <w:r>
        <w:rPr>
          <w:rFonts w:hint="eastAsia" w:ascii="宋体" w:hAnsi="宋体" w:cs="宋体"/>
          <w:kern w:val="0"/>
          <w:sz w:val="24"/>
          <w:szCs w:val="24"/>
        </w:rPr>
        <w:t>1号办公楼504</w:t>
      </w:r>
    </w:p>
    <w:p>
      <w:pPr>
        <w:spacing w:line="440" w:lineRule="exact"/>
        <w:ind w:firstLine="480" w:firstLineChars="200"/>
        <w:rPr>
          <w:rFonts w:ascii="宋体" w:hAnsi="宋体" w:cs="Arial"/>
          <w:sz w:val="24"/>
          <w:szCs w:val="24"/>
        </w:rPr>
      </w:pPr>
      <w:r>
        <w:rPr>
          <w:rFonts w:hint="eastAsia" w:ascii="宋体" w:hAnsi="宋体" w:cs="Arial"/>
          <w:sz w:val="24"/>
          <w:szCs w:val="24"/>
        </w:rPr>
        <w:t>邮  编：100101</w:t>
      </w:r>
    </w:p>
    <w:p>
      <w:pPr>
        <w:spacing w:line="440" w:lineRule="exact"/>
        <w:ind w:firstLine="480" w:firstLineChars="200"/>
        <w:rPr>
          <w:rFonts w:ascii="宋体" w:hAnsi="宋体" w:cs="Arial"/>
          <w:sz w:val="24"/>
          <w:szCs w:val="24"/>
        </w:rPr>
      </w:pPr>
      <w:r>
        <w:rPr>
          <w:rFonts w:hint="eastAsia" w:ascii="宋体" w:hAnsi="宋体" w:cs="Arial"/>
          <w:sz w:val="24"/>
          <w:szCs w:val="24"/>
        </w:rPr>
        <w:t>电话：64887422</w:t>
      </w:r>
    </w:p>
    <w:p>
      <w:pPr>
        <w:spacing w:line="440" w:lineRule="exact"/>
        <w:ind w:firstLine="480" w:firstLineChars="200"/>
        <w:rPr>
          <w:rFonts w:ascii="宋体" w:hAnsi="宋体" w:cs="Arial"/>
          <w:sz w:val="24"/>
          <w:szCs w:val="24"/>
        </w:rPr>
      </w:pPr>
      <w:r>
        <w:rPr>
          <w:rFonts w:hint="eastAsia" w:ascii="宋体" w:hAnsi="宋体" w:cs="Arial"/>
          <w:sz w:val="24"/>
          <w:szCs w:val="24"/>
        </w:rPr>
        <w:t>联系人：田老师</w:t>
      </w:r>
    </w:p>
    <w:p>
      <w:pPr>
        <w:spacing w:line="360" w:lineRule="auto"/>
        <w:ind w:firstLine="420" w:firstLineChars="200"/>
        <w:rPr>
          <w:rFonts w:ascii="Times New Roman" w:hAnsi="Times New Roman" w:cs="Times New Roman"/>
          <w:szCs w:val="20"/>
        </w:rPr>
      </w:pPr>
    </w:p>
    <w:p>
      <w:pPr>
        <w:spacing w:line="360" w:lineRule="auto"/>
        <w:ind w:firstLine="420" w:firstLineChars="200"/>
        <w:rPr>
          <w:rFonts w:ascii="Times New Roman" w:hAnsi="Times New Roman" w:cs="Times New Roman"/>
          <w:szCs w:val="20"/>
        </w:rPr>
      </w:pPr>
    </w:p>
    <w:p>
      <w:pPr>
        <w:spacing w:line="440" w:lineRule="exact"/>
        <w:rPr>
          <w:rFonts w:ascii="宋体" w:hAnsi="宋体" w:cs="Arial"/>
          <w:sz w:val="24"/>
          <w:szCs w:val="24"/>
        </w:rPr>
      </w:pPr>
    </w:p>
    <w:p>
      <w:pPr>
        <w:rPr>
          <w:rFonts w:ascii="Times New Roman" w:hAnsi="Times New Roman" w:cs="Times New Roman"/>
          <w:szCs w:val="20"/>
        </w:rPr>
      </w:pPr>
      <w:r>
        <w:rPr>
          <w:rFonts w:ascii="Times New Roman" w:hAnsi="Times New Roman" w:cs="Times New Roman"/>
          <w:kern w:val="0"/>
          <w:szCs w:val="20"/>
        </w:rPr>
        <w:br w:type="page"/>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5" w:name="_Toc453843948"/>
      <w:r>
        <w:rPr>
          <w:rFonts w:hint="eastAsia" w:ascii="宋体" w:hAnsi="宋体" w:cs="楷体_GB2312"/>
          <w:b/>
          <w:bCs/>
          <w:spacing w:val="8"/>
          <w:kern w:val="0"/>
          <w:sz w:val="44"/>
          <w:szCs w:val="44"/>
        </w:rPr>
        <w:t>第二章  服务商/供应商须知</w:t>
      </w:r>
      <w:bookmarkEnd w:id="25"/>
    </w:p>
    <w:p>
      <w:pPr>
        <w:spacing w:before="100" w:beforeAutospacing="1" w:after="100" w:afterAutospacing="1" w:line="360" w:lineRule="auto"/>
        <w:jc w:val="center"/>
        <w:rPr>
          <w:rFonts w:ascii="宋体" w:hAnsi="宋体" w:cs="楷体_GB2312"/>
          <w:b/>
          <w:bCs/>
          <w:spacing w:val="8"/>
          <w:kern w:val="0"/>
          <w:sz w:val="44"/>
          <w:szCs w:val="44"/>
        </w:rPr>
      </w:pPr>
    </w:p>
    <w:p>
      <w:pPr>
        <w:spacing w:line="300" w:lineRule="exact"/>
        <w:jc w:val="center"/>
        <w:rPr>
          <w:rFonts w:ascii="宋体" w:hAnsi="宋体" w:cs="Times New Roman"/>
          <w:b/>
          <w:sz w:val="28"/>
          <w:szCs w:val="20"/>
        </w:rPr>
      </w:pPr>
      <w:r>
        <w:rPr>
          <w:rFonts w:ascii="宋体" w:hAnsi="宋体" w:cs="Times New Roman"/>
          <w:b/>
          <w:sz w:val="28"/>
          <w:szCs w:val="20"/>
        </w:rPr>
        <w:br w:type="page"/>
      </w:r>
      <w:r>
        <w:rPr>
          <w:rFonts w:hint="eastAsia" w:ascii="宋体" w:hAnsi="宋体" w:cs="楷体_GB2312"/>
          <w:b/>
          <w:bCs/>
          <w:spacing w:val="8"/>
          <w:kern w:val="0"/>
          <w:sz w:val="28"/>
          <w:szCs w:val="28"/>
        </w:rPr>
        <w:t>服务商/供应商须知前附表</w:t>
      </w: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5"/>
        <w:gridCol w:w="1969"/>
        <w:gridCol w:w="70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785"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项号</w:t>
            </w:r>
          </w:p>
        </w:tc>
        <w:tc>
          <w:tcPr>
            <w:tcW w:w="1969"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内  容</w:t>
            </w:r>
          </w:p>
        </w:tc>
        <w:tc>
          <w:tcPr>
            <w:tcW w:w="7088" w:type="dxa"/>
            <w:vAlign w:val="center"/>
          </w:tcPr>
          <w:p>
            <w:pPr>
              <w:jc w:val="center"/>
              <w:rPr>
                <w:rFonts w:ascii="宋体" w:hAnsi="宋体" w:eastAsia="Times New Roman" w:cs="Times New Roman"/>
                <w:b/>
                <w:sz w:val="24"/>
                <w:szCs w:val="24"/>
              </w:rPr>
            </w:pPr>
            <w:r>
              <w:rPr>
                <w:rFonts w:hint="eastAsia" w:ascii="宋体" w:hAnsi="宋体" w:eastAsia="Times New Roman" w:cs="Times New Roman"/>
                <w:b/>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4"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项目名称</w:t>
            </w:r>
          </w:p>
        </w:tc>
        <w:tc>
          <w:tcPr>
            <w:tcW w:w="7088" w:type="dxa"/>
            <w:vAlign w:val="center"/>
          </w:tcPr>
          <w:p>
            <w:pPr>
              <w:spacing w:line="360" w:lineRule="exact"/>
              <w:ind w:left="48" w:hanging="48" w:hangingChars="20"/>
              <w:rPr>
                <w:rFonts w:ascii="宋体" w:hAnsi="宋体" w:eastAsia="Times New Roman" w:cs="Times New Roman"/>
                <w:sz w:val="24"/>
                <w:szCs w:val="24"/>
              </w:rPr>
            </w:pPr>
            <w:r>
              <w:rPr>
                <w:rFonts w:hint="eastAsia" w:ascii="宋体" w:hAnsi="宋体" w:cs="Arial"/>
                <w:sz w:val="24"/>
                <w:szCs w:val="24"/>
              </w:rPr>
              <w:t>改善办学保障条件-信息化-APaaS低代码移动应用升级服务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2</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项目地点</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北京市朝阳区安翔路</w:t>
            </w:r>
            <w:r>
              <w:rPr>
                <w:rFonts w:ascii="宋体" w:hAnsi="宋体" w:eastAsia="Times New Roman" w:cs="Times New Roman"/>
                <w:sz w:val="24"/>
                <w:szCs w:val="24"/>
              </w:rPr>
              <w:t>1号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3</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服务</w:t>
            </w:r>
            <w:r>
              <w:rPr>
                <w:rFonts w:ascii="宋体" w:hAnsi="宋体" w:eastAsia="Times New Roman" w:cs="Times New Roman"/>
                <w:sz w:val="24"/>
                <w:szCs w:val="24"/>
              </w:rPr>
              <w:t>/</w:t>
            </w:r>
            <w:r>
              <w:rPr>
                <w:rFonts w:hint="eastAsia" w:ascii="宋体" w:hAnsi="宋体" w:cs="宋体"/>
                <w:sz w:val="24"/>
                <w:szCs w:val="24"/>
              </w:rPr>
              <w:t>供货</w:t>
            </w:r>
            <w:r>
              <w:rPr>
                <w:rFonts w:hint="eastAsia" w:ascii="宋体" w:hAnsi="宋体" w:eastAsia="Times New Roman" w:cs="Times New Roman"/>
                <w:sz w:val="24"/>
                <w:szCs w:val="24"/>
              </w:rPr>
              <w:t>周期</w:t>
            </w:r>
          </w:p>
        </w:tc>
        <w:tc>
          <w:tcPr>
            <w:tcW w:w="7088" w:type="dxa"/>
            <w:vAlign w:val="center"/>
          </w:tcPr>
          <w:p>
            <w:pPr>
              <w:rPr>
                <w:rFonts w:ascii="宋体" w:hAnsi="宋体" w:cs="Times New Roman" w:eastAsiaTheme="minorEastAsia"/>
                <w:sz w:val="24"/>
                <w:szCs w:val="24"/>
                <w:highlight w:val="none"/>
              </w:rPr>
            </w:pPr>
            <w:r>
              <w:rPr>
                <w:rFonts w:hint="eastAsia" w:ascii="宋体" w:hAnsi="宋体" w:cs="Times New Roman" w:eastAsiaTheme="minorEastAsia"/>
                <w:sz w:val="24"/>
                <w:szCs w:val="24"/>
                <w:highlight w:val="none"/>
              </w:rPr>
              <w:t>签订</w:t>
            </w:r>
            <w:r>
              <w:rPr>
                <w:rFonts w:ascii="宋体" w:hAnsi="宋体" w:cs="Times New Roman" w:eastAsiaTheme="minorEastAsia"/>
                <w:sz w:val="24"/>
                <w:szCs w:val="24"/>
                <w:highlight w:val="none"/>
              </w:rPr>
              <w:t>合同后</w:t>
            </w:r>
            <w:r>
              <w:rPr>
                <w:rFonts w:hint="eastAsia" w:ascii="宋体" w:hAnsi="宋体" w:cs="Times New Roman" w:eastAsiaTheme="minorEastAsia"/>
                <w:sz w:val="24"/>
                <w:szCs w:val="24"/>
                <w:highlight w:val="none"/>
              </w:rPr>
              <w:t>一年</w:t>
            </w:r>
            <w:r>
              <w:rPr>
                <w:rFonts w:ascii="宋体" w:hAnsi="宋体" w:cs="Times New Roman" w:eastAsiaTheme="minorEastAsia"/>
                <w:sz w:val="24"/>
                <w:szCs w:val="24"/>
                <w:highlight w:val="none"/>
              </w:rPr>
              <w:t>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9"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4</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比选范围</w:t>
            </w:r>
          </w:p>
        </w:tc>
        <w:tc>
          <w:tcPr>
            <w:tcW w:w="7088" w:type="dxa"/>
            <w:vAlign w:val="center"/>
          </w:tcPr>
          <w:p>
            <w:pPr>
              <w:rPr>
                <w:rFonts w:ascii="宋体" w:hAnsi="宋体" w:eastAsia="Times New Roman" w:cs="Times New Roman"/>
                <w:sz w:val="24"/>
                <w:szCs w:val="24"/>
              </w:rPr>
            </w:pPr>
            <w:r>
              <w:rPr>
                <w:rFonts w:hint="eastAsia" w:ascii="宋体" w:hAnsi="宋体" w:cs="Arial"/>
                <w:sz w:val="24"/>
                <w:szCs w:val="24"/>
              </w:rPr>
              <w:t>基于APaaS低代码服务平台能力，提供搭建与配置移动应用服务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5</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资金来源</w:t>
            </w:r>
          </w:p>
        </w:tc>
        <w:tc>
          <w:tcPr>
            <w:tcW w:w="7088" w:type="dxa"/>
            <w:vAlign w:val="center"/>
          </w:tcPr>
          <w:p>
            <w:pPr>
              <w:spacing w:line="360" w:lineRule="exact"/>
              <w:rPr>
                <w:rFonts w:ascii="宋体" w:hAnsi="宋体" w:cs="Times New Roman" w:eastAsiaTheme="minorEastAsia"/>
                <w:sz w:val="24"/>
                <w:szCs w:val="24"/>
              </w:rPr>
            </w:pPr>
            <w:r>
              <w:rPr>
                <w:rFonts w:hint="eastAsia" w:ascii="宋体" w:hAnsi="宋体" w:cs="Times New Roman" w:eastAsiaTheme="minorEastAsia"/>
                <w:sz w:val="24"/>
                <w:szCs w:val="24"/>
              </w:rPr>
              <w:t>中国音乐学院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6</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资质要求</w:t>
            </w:r>
          </w:p>
        </w:tc>
        <w:tc>
          <w:tcPr>
            <w:tcW w:w="7088" w:type="dxa"/>
            <w:vAlign w:val="center"/>
          </w:tcPr>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1）在中华人民共和国境内注册的、具有独立承担民事责任的能力的供应商；</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2）具有良好的商业信誉和健全的财务会计制度；</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3）有依法缴纳税收和社会保障资金的良好记录；</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4）近三年内，在经营活动中没有重大违法记录；</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5）本项目不接受联合体参加比选；</w:t>
            </w:r>
          </w:p>
          <w:p>
            <w:pPr>
              <w:spacing w:line="360" w:lineRule="exact"/>
              <w:rPr>
                <w:rFonts w:ascii="宋体" w:hAnsi="宋体" w:eastAsia="Times New Roman" w:cs="Times New Roman"/>
                <w:sz w:val="24"/>
                <w:szCs w:val="24"/>
              </w:rPr>
            </w:pPr>
            <w:r>
              <w:rPr>
                <w:rFonts w:hint="eastAsia" w:ascii="宋体" w:hAnsi="宋体" w:eastAsia="Times New Roman" w:cs="Times New Roman"/>
                <w:sz w:val="24"/>
                <w:szCs w:val="24"/>
              </w:rPr>
              <w:t>6）通过“信用中国”网站（www.creditchina.gov.cn）</w:t>
            </w:r>
            <w:r>
              <w:rPr>
                <w:rFonts w:hint="eastAsia" w:ascii="宋体" w:hAnsi="宋体" w:eastAsia="Times New Roman" w:cs="宋体"/>
                <w:color w:val="000000"/>
                <w:kern w:val="0"/>
                <w:sz w:val="24"/>
                <w:szCs w:val="24"/>
                <w:lang w:val="zh-CN"/>
              </w:rPr>
              <w:t>和</w:t>
            </w:r>
            <w:r>
              <w:rPr>
                <w:rFonts w:hint="eastAsia" w:ascii="宋体" w:hAnsi="宋体" w:eastAsia="Times New Roman" w:cs="宋体"/>
                <w:color w:val="000000"/>
                <w:kern w:val="0"/>
                <w:sz w:val="24"/>
                <w:szCs w:val="24"/>
              </w:rPr>
              <w:t>“</w:t>
            </w:r>
            <w:r>
              <w:rPr>
                <w:rFonts w:hint="eastAsia" w:ascii="宋体" w:hAnsi="宋体" w:eastAsia="Times New Roman" w:cs="宋体"/>
                <w:color w:val="000000"/>
                <w:kern w:val="0"/>
                <w:sz w:val="24"/>
                <w:szCs w:val="24"/>
                <w:lang w:val="zh-CN"/>
              </w:rPr>
              <w:t>天眼查</w:t>
            </w:r>
            <w:r>
              <w:rPr>
                <w:rFonts w:hint="eastAsia" w:ascii="宋体" w:hAnsi="宋体" w:eastAsia="Times New Roman" w:cs="宋体"/>
                <w:color w:val="000000"/>
                <w:kern w:val="0"/>
                <w:sz w:val="24"/>
                <w:szCs w:val="24"/>
              </w:rPr>
              <w:t>”</w:t>
            </w:r>
            <w:r>
              <w:rPr>
                <w:rFonts w:hint="eastAsia" w:ascii="宋体" w:hAnsi="宋体" w:eastAsia="Times New Roman" w:cs="宋体"/>
                <w:color w:val="000000"/>
                <w:kern w:val="0"/>
                <w:sz w:val="24"/>
                <w:szCs w:val="24"/>
                <w:lang w:val="zh-CN"/>
              </w:rPr>
              <w:t>网站</w:t>
            </w:r>
            <w:r>
              <w:rPr>
                <w:rFonts w:hint="eastAsia" w:ascii="宋体" w:hAnsi="宋体" w:eastAsia="Times New Roman" w:cs="宋体"/>
                <w:color w:val="000000"/>
                <w:kern w:val="0"/>
                <w:sz w:val="24"/>
                <w:szCs w:val="24"/>
              </w:rPr>
              <w:t>（www.tianyancha.com</w:t>
            </w:r>
            <w:r>
              <w:rPr>
                <w:rFonts w:ascii="宋体" w:hAnsi="宋体" w:eastAsia="Times New Roman" w:cs="宋体"/>
                <w:color w:val="000000"/>
                <w:kern w:val="0"/>
                <w:sz w:val="24"/>
                <w:szCs w:val="24"/>
              </w:rPr>
              <w:t>）</w:t>
            </w:r>
            <w:r>
              <w:rPr>
                <w:rFonts w:hint="eastAsia" w:ascii="宋体" w:hAnsi="宋体" w:eastAsia="Times New Roman" w:cs="Times New Roman"/>
                <w:sz w:val="24"/>
                <w:szCs w:val="24"/>
              </w:rPr>
              <w:t>查询信用记录（截止时间点为</w:t>
            </w:r>
            <w:r>
              <w:rPr>
                <w:rFonts w:hint="eastAsia" w:ascii="宋体" w:hAnsi="宋体" w:eastAsia="Times New Roman" w:cs="宋体"/>
                <w:kern w:val="0"/>
                <w:sz w:val="24"/>
                <w:szCs w:val="24"/>
                <w:lang w:val="zh-CN"/>
              </w:rPr>
              <w:t>响应</w:t>
            </w:r>
            <w:r>
              <w:rPr>
                <w:rFonts w:hint="eastAsia" w:ascii="宋体" w:hAnsi="宋体" w:eastAsia="Times New Roman" w:cs="Times New Roman"/>
                <w:sz w:val="24"/>
                <w:szCs w:val="24"/>
              </w:rPr>
              <w:t>截止时间），被列入失信被执行人、重大税收违法案件当事人名单或政府采购严重违法失信行为记录名单的供应商，没有资格参加本项目的</w:t>
            </w:r>
            <w:r>
              <w:rPr>
                <w:rFonts w:hint="eastAsia" w:ascii="宋体" w:hAnsi="宋体" w:cs="Times New Roman"/>
                <w:sz w:val="24"/>
                <w:szCs w:val="24"/>
              </w:rPr>
              <w:t>比选</w:t>
            </w:r>
            <w:r>
              <w:rPr>
                <w:rFonts w:hint="eastAsia" w:ascii="宋体" w:hAnsi="宋体" w:eastAsia="Times New Roman" w:cs="Times New Roman"/>
                <w:sz w:val="24"/>
                <w:szCs w:val="24"/>
              </w:rPr>
              <w:t>活动；</w:t>
            </w:r>
          </w:p>
          <w:p>
            <w:pPr>
              <w:spacing w:line="360" w:lineRule="exact"/>
              <w:rPr>
                <w:rFonts w:ascii="宋体" w:hAnsi="宋体" w:eastAsia="Times New Roman" w:cs="Arial"/>
                <w:sz w:val="24"/>
                <w:szCs w:val="24"/>
              </w:rPr>
            </w:pPr>
            <w:r>
              <w:rPr>
                <w:rFonts w:ascii="宋体" w:hAnsi="宋体" w:eastAsia="Times New Roman" w:cs="Times New Roman"/>
                <w:sz w:val="24"/>
                <w:szCs w:val="24"/>
              </w:rPr>
              <w:t>7</w:t>
            </w:r>
            <w:r>
              <w:rPr>
                <w:rFonts w:hint="eastAsia" w:ascii="宋体" w:hAnsi="宋体" w:eastAsia="Times New Roman" w:cs="Times New Roman"/>
                <w:sz w:val="24"/>
                <w:szCs w:val="24"/>
              </w:rPr>
              <w:t>）法律、行政法规规定的其他条件。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7</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资格审查方式</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资格后审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8</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比选有效期</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比选有效期为</w:t>
            </w:r>
            <w:r>
              <w:rPr>
                <w:rFonts w:ascii="宋体" w:hAnsi="宋体" w:eastAsia="Times New Roman" w:cs="Times New Roman"/>
                <w:sz w:val="24"/>
                <w:szCs w:val="24"/>
              </w:rPr>
              <w:t>120</w:t>
            </w:r>
            <w:r>
              <w:rPr>
                <w:rFonts w:hint="eastAsia" w:ascii="宋体" w:hAnsi="宋体" w:eastAsia="Times New Roman" w:cs="Times New Roman"/>
                <w:sz w:val="24"/>
                <w:szCs w:val="24"/>
              </w:rPr>
              <w:t>日历日（从响应文件递交截止之日算起）。</w:t>
            </w:r>
          </w:p>
          <w:p>
            <w:pPr>
              <w:rPr>
                <w:rFonts w:ascii="宋体" w:hAnsi="宋体" w:eastAsia="Times New Roman" w:cs="Times New Roman"/>
                <w:sz w:val="24"/>
                <w:szCs w:val="24"/>
              </w:rPr>
            </w:pPr>
            <w:r>
              <w:rPr>
                <w:rFonts w:hint="eastAsia" w:ascii="宋体" w:hAnsi="宋体" w:eastAsia="Times New Roman" w:cs="Times New Roman"/>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9</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响应文件份数</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1份正本，</w:t>
            </w:r>
            <w:r>
              <w:rPr>
                <w:rFonts w:ascii="宋体" w:hAnsi="宋体" w:cs="Times New Roman"/>
                <w:sz w:val="24"/>
                <w:szCs w:val="24"/>
              </w:rPr>
              <w:t>2</w:t>
            </w:r>
            <w:r>
              <w:rPr>
                <w:rFonts w:hint="eastAsia" w:ascii="宋体" w:hAnsi="宋体" w:eastAsia="Times New Roman" w:cs="Times New Roman"/>
                <w:sz w:val="24"/>
                <w:szCs w:val="24"/>
              </w:rPr>
              <w:t>份副本，另外提交响应文件电子文件</w:t>
            </w:r>
            <w:r>
              <w:rPr>
                <w:rFonts w:ascii="宋体" w:hAnsi="宋体" w:eastAsia="Times New Roman" w:cs="Times New Roman"/>
                <w:sz w:val="24"/>
                <w:szCs w:val="24"/>
              </w:rPr>
              <w:t>1份</w:t>
            </w:r>
            <w:r>
              <w:rPr>
                <w:rFonts w:hint="eastAsia" w:ascii="宋体" w:hAnsi="宋体" w:eastAsia="Times New Roman" w:cs="Times New Roman"/>
                <w:sz w:val="24"/>
                <w:szCs w:val="24"/>
              </w:rPr>
              <w:t>。</w:t>
            </w:r>
          </w:p>
          <w:p>
            <w:pPr>
              <w:rPr>
                <w:rFonts w:ascii="宋体" w:hAnsi="宋体" w:eastAsia="Times New Roman" w:cs="Times New Roman"/>
                <w:sz w:val="24"/>
                <w:szCs w:val="24"/>
              </w:rPr>
            </w:pPr>
            <w:r>
              <w:rPr>
                <w:rFonts w:hint="eastAsia" w:ascii="宋体" w:hAnsi="宋体" w:eastAsia="Times New Roman" w:cs="Times New Roman"/>
                <w:sz w:val="24"/>
                <w:szCs w:val="24"/>
              </w:rPr>
              <w:t>电子版本应与响应文件正本一致，签字盖章后扫描为PDF或JPEG格式。</w:t>
            </w:r>
          </w:p>
          <w:p>
            <w:pPr>
              <w:rPr>
                <w:rFonts w:ascii="宋体" w:hAnsi="宋体" w:eastAsia="Times New Roman" w:cs="Times New Roman"/>
                <w:sz w:val="24"/>
                <w:szCs w:val="24"/>
              </w:rPr>
            </w:pPr>
            <w:r>
              <w:rPr>
                <w:rFonts w:hint="eastAsia" w:ascii="宋体" w:hAnsi="宋体" w:eastAsia="Times New Roman" w:cs="Times New Roman"/>
                <w:sz w:val="24"/>
                <w:szCs w:val="24"/>
              </w:rPr>
              <w:t>电子版文件的存储载体为U盘（为了便于区分，在U盘表面粘帖单位标识,如：服务商/供应商简称+比选编号）。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7"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10</w:t>
            </w:r>
          </w:p>
        </w:tc>
        <w:tc>
          <w:tcPr>
            <w:tcW w:w="1969" w:type="dxa"/>
            <w:vAlign w:val="center"/>
          </w:tcPr>
          <w:p>
            <w:pPr>
              <w:jc w:val="center"/>
              <w:rPr>
                <w:rFonts w:ascii="宋体" w:hAnsi="宋体" w:eastAsia="Times New Roman" w:cs="Times New Roman"/>
                <w:sz w:val="24"/>
                <w:szCs w:val="24"/>
              </w:rPr>
            </w:pPr>
            <w:r>
              <w:rPr>
                <w:rFonts w:hint="eastAsia" w:ascii="宋体" w:hAnsi="宋体" w:cs="宋体"/>
                <w:sz w:val="24"/>
                <w:szCs w:val="24"/>
              </w:rPr>
              <w:t>获取</w:t>
            </w:r>
            <w:r>
              <w:rPr>
                <w:rFonts w:hint="eastAsia" w:ascii="宋体" w:hAnsi="宋体" w:eastAsia="Times New Roman" w:cs="Times New Roman"/>
                <w:sz w:val="24"/>
                <w:szCs w:val="24"/>
              </w:rPr>
              <w:t>比选文件</w:t>
            </w:r>
          </w:p>
          <w:p>
            <w:pPr>
              <w:jc w:val="center"/>
              <w:rPr>
                <w:rFonts w:ascii="宋体" w:hAnsi="宋体" w:eastAsia="Times New Roman" w:cs="Times New Roman"/>
                <w:sz w:val="24"/>
                <w:szCs w:val="24"/>
              </w:rPr>
            </w:pPr>
            <w:r>
              <w:rPr>
                <w:rFonts w:hint="eastAsia" w:ascii="宋体" w:hAnsi="宋体" w:eastAsia="Times New Roman" w:cs="Times New Roman"/>
                <w:sz w:val="24"/>
                <w:szCs w:val="24"/>
              </w:rPr>
              <w:t>时间</w:t>
            </w:r>
          </w:p>
        </w:tc>
        <w:tc>
          <w:tcPr>
            <w:tcW w:w="7088" w:type="dxa"/>
            <w:vAlign w:val="center"/>
          </w:tcPr>
          <w:p>
            <w:pPr>
              <w:rPr>
                <w:rFonts w:ascii="宋体" w:hAnsi="宋体" w:eastAsia="Times New Roman" w:cs="Times New Roman"/>
                <w:sz w:val="24"/>
                <w:szCs w:val="24"/>
                <w:highlight w:val="none"/>
              </w:rPr>
            </w:pP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1</w:t>
            </w:r>
            <w:r>
              <w:rPr>
                <w:rFonts w:hint="eastAsia" w:ascii="宋体" w:hAnsi="宋体" w:cs="宋体"/>
                <w:kern w:val="0"/>
                <w:sz w:val="24"/>
                <w:szCs w:val="24"/>
                <w:highlight w:val="none"/>
                <w:u w:val="single"/>
                <w:lang w:val="en-US" w:eastAsia="zh-CN"/>
              </w:rPr>
              <w:t>2</w:t>
            </w:r>
            <w:r>
              <w:rPr>
                <w:rFonts w:ascii="宋体" w:hAnsi="宋体" w:cs="宋体"/>
                <w:kern w:val="0"/>
                <w:sz w:val="24"/>
                <w:szCs w:val="24"/>
                <w:highlight w:val="none"/>
              </w:rPr>
              <w:t>月</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13</w:t>
            </w:r>
            <w:r>
              <w:rPr>
                <w:rFonts w:ascii="宋体" w:hAnsi="宋体" w:cs="宋体"/>
                <w:kern w:val="0"/>
                <w:sz w:val="24"/>
                <w:szCs w:val="24"/>
                <w:highlight w:val="none"/>
              </w:rPr>
              <w:t>日至</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r>
              <w:rPr>
                <w:rFonts w:hint="eastAsia" w:ascii="宋体" w:hAnsi="宋体" w:eastAsia="Times New Roman" w:cs="Times New Roman"/>
                <w:sz w:val="24"/>
                <w:szCs w:val="24"/>
                <w:highlight w:val="none"/>
              </w:rPr>
              <w:t>。</w:t>
            </w:r>
          </w:p>
          <w:p>
            <w:pPr>
              <w:rPr>
                <w:rFonts w:hint="eastAsia" w:ascii="宋体" w:hAnsi="宋体" w:eastAsia="宋体" w:cs="Times New Roman"/>
                <w:sz w:val="24"/>
                <w:szCs w:val="24"/>
                <w:highlight w:val="none"/>
                <w:lang w:eastAsia="zh-CN"/>
              </w:rPr>
            </w:pPr>
            <w:r>
              <w:rPr>
                <w:rFonts w:hint="eastAsia" w:ascii="宋体" w:hAnsi="宋体" w:eastAsia="Times New Roman" w:cs="Times New Roman"/>
                <w:sz w:val="24"/>
                <w:szCs w:val="24"/>
                <w:highlight w:val="none"/>
              </w:rPr>
              <w:t>联系人：</w:t>
            </w:r>
            <w:r>
              <w:rPr>
                <w:rFonts w:hint="eastAsia" w:ascii="宋体" w:hAnsi="宋体" w:cs="Times New Roman" w:eastAsiaTheme="minorEastAsia"/>
                <w:sz w:val="24"/>
                <w:szCs w:val="24"/>
                <w:highlight w:val="none"/>
                <w:lang w:val="en-US" w:eastAsia="zh-CN"/>
              </w:rPr>
              <w:t>田老师</w:t>
            </w:r>
          </w:p>
          <w:p>
            <w:pPr>
              <w:rPr>
                <w:rFonts w:ascii="宋体" w:hAnsi="宋体" w:cs="Times New Roman" w:eastAsiaTheme="minorEastAsia"/>
                <w:sz w:val="24"/>
                <w:szCs w:val="24"/>
              </w:rPr>
            </w:pPr>
            <w:r>
              <w:rPr>
                <w:rFonts w:hint="eastAsia" w:ascii="宋体" w:hAnsi="宋体" w:cs="Times New Roman" w:eastAsiaTheme="minorEastAsia"/>
                <w:sz w:val="24"/>
                <w:szCs w:val="24"/>
                <w:highlight w:val="none"/>
              </w:rPr>
              <w:t>电话</w:t>
            </w:r>
            <w:r>
              <w:rPr>
                <w:rFonts w:hint="eastAsia" w:ascii="宋体" w:hAnsi="宋体" w:eastAsia="Times New Roman" w:cs="Times New Roman"/>
                <w:sz w:val="24"/>
                <w:szCs w:val="24"/>
                <w:highlight w:val="none"/>
              </w:rPr>
              <w:t>：</w:t>
            </w:r>
            <w:r>
              <w:rPr>
                <w:rFonts w:ascii="宋体" w:hAnsi="宋体" w:eastAsia="Times New Roman" w:cs="Times New Roman"/>
                <w:sz w:val="24"/>
                <w:szCs w:val="24"/>
                <w:highlight w:val="none"/>
              </w:rPr>
              <w:t>64887422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5"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11</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响应文件递交地点及截止时间</w:t>
            </w:r>
          </w:p>
        </w:tc>
        <w:tc>
          <w:tcPr>
            <w:tcW w:w="7088" w:type="dxa"/>
            <w:vAlign w:val="center"/>
          </w:tcPr>
          <w:p>
            <w:pPr>
              <w:rPr>
                <w:rFonts w:ascii="宋体" w:hAnsi="宋体" w:cs="Times New Roman" w:eastAsiaTheme="minorEastAsia"/>
                <w:sz w:val="24"/>
                <w:szCs w:val="24"/>
                <w:highlight w:val="none"/>
              </w:rPr>
            </w:pPr>
            <w:r>
              <w:rPr>
                <w:rFonts w:hint="eastAsia" w:ascii="宋体" w:hAnsi="宋体" w:eastAsia="Times New Roman" w:cs="Times New Roman"/>
                <w:sz w:val="24"/>
                <w:szCs w:val="24"/>
                <w:highlight w:val="none"/>
              </w:rPr>
              <w:t>地点：</w:t>
            </w:r>
            <w:r>
              <w:rPr>
                <w:rFonts w:hint="eastAsia" w:ascii="宋体" w:hAnsi="宋体" w:cs="Times New Roman" w:eastAsiaTheme="minorEastAsia"/>
                <w:sz w:val="24"/>
                <w:szCs w:val="24"/>
                <w:highlight w:val="none"/>
              </w:rPr>
              <w:t>中国音乐学院</w:t>
            </w:r>
          </w:p>
          <w:p>
            <w:pPr>
              <w:rPr>
                <w:rFonts w:ascii="宋体" w:hAnsi="宋体" w:eastAsia="Times New Roman" w:cs="Times New Roman"/>
                <w:sz w:val="24"/>
                <w:szCs w:val="24"/>
              </w:rPr>
            </w:pPr>
            <w:r>
              <w:rPr>
                <w:rFonts w:hint="eastAsia" w:ascii="宋体" w:hAnsi="宋体" w:eastAsia="Times New Roman" w:cs="Times New Roman"/>
                <w:sz w:val="24"/>
                <w:szCs w:val="24"/>
                <w:highlight w:val="none"/>
              </w:rPr>
              <w:t>截止时间：</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u w:val="single"/>
              </w:rPr>
              <w:t>202</w:t>
            </w:r>
            <w:r>
              <w:rPr>
                <w:rFonts w:hint="eastAsia" w:ascii="宋体" w:hAnsi="宋体" w:cs="宋体"/>
                <w:kern w:val="0"/>
                <w:sz w:val="24"/>
                <w:szCs w:val="24"/>
                <w:highlight w:val="none"/>
                <w:u w:val="single"/>
                <w:lang w:val="en-US" w:eastAsia="zh-CN"/>
              </w:rPr>
              <w:t>4</w:t>
            </w:r>
            <w:r>
              <w:rPr>
                <w:rFonts w:ascii="宋体" w:hAnsi="宋体" w:cs="宋体"/>
                <w:kern w:val="0"/>
                <w:sz w:val="24"/>
                <w:szCs w:val="24"/>
                <w:highlight w:val="none"/>
              </w:rPr>
              <w:t>年</w:t>
            </w:r>
            <w:r>
              <w:rPr>
                <w:rFonts w:ascii="宋体" w:hAnsi="宋体" w:cs="宋体"/>
                <w:kern w:val="0"/>
                <w:sz w:val="24"/>
                <w:szCs w:val="24"/>
                <w:highlight w:val="none"/>
                <w:u w:val="single"/>
              </w:rPr>
              <w:t xml:space="preserve"> </w:t>
            </w:r>
            <w:r>
              <w:rPr>
                <w:rFonts w:hint="eastAsia" w:ascii="宋体" w:hAnsi="宋体" w:cs="宋体"/>
                <w:kern w:val="0"/>
                <w:sz w:val="24"/>
                <w:szCs w:val="24"/>
                <w:highlight w:val="none"/>
                <w:u w:val="single"/>
                <w:lang w:val="en-US" w:eastAsia="zh-CN"/>
              </w:rPr>
              <w:t>12</w:t>
            </w:r>
            <w:r>
              <w:rPr>
                <w:rFonts w:ascii="宋体" w:hAnsi="宋体" w:cs="宋体"/>
                <w:kern w:val="0"/>
                <w:sz w:val="24"/>
                <w:szCs w:val="24"/>
                <w:highlight w:val="none"/>
                <w:u w:val="single"/>
              </w:rPr>
              <w:t xml:space="preserve"> </w:t>
            </w:r>
            <w:r>
              <w:rPr>
                <w:rFonts w:ascii="宋体" w:hAnsi="宋体" w:cs="宋体"/>
                <w:kern w:val="0"/>
                <w:sz w:val="24"/>
                <w:szCs w:val="24"/>
                <w:highlight w:val="none"/>
              </w:rPr>
              <w:t>月</w:t>
            </w:r>
            <w:r>
              <w:rPr>
                <w:rFonts w:hint="eastAsia" w:ascii="宋体" w:hAnsi="宋体" w:cs="宋体"/>
                <w:kern w:val="0"/>
                <w:sz w:val="24"/>
                <w:szCs w:val="24"/>
                <w:highlight w:val="none"/>
                <w:u w:val="single"/>
                <w:lang w:val="en-US" w:eastAsia="zh-CN"/>
              </w:rPr>
              <w:t>19</w:t>
            </w:r>
            <w:r>
              <w:rPr>
                <w:rFonts w:ascii="宋体" w:hAnsi="宋体" w:cs="宋体"/>
                <w:kern w:val="0"/>
                <w:sz w:val="24"/>
                <w:szCs w:val="24"/>
                <w:highlight w:val="none"/>
              </w:rPr>
              <w:t>日</w:t>
            </w:r>
            <w:r>
              <w:rPr>
                <w:rFonts w:hint="eastAsia" w:ascii="宋体" w:hAnsi="宋体" w:cs="宋体"/>
                <w:kern w:val="0"/>
                <w:sz w:val="24"/>
                <w:szCs w:val="24"/>
                <w:highlight w:val="none"/>
              </w:rPr>
              <w:t>上</w:t>
            </w:r>
            <w:r>
              <w:rPr>
                <w:rFonts w:ascii="宋体" w:hAnsi="宋体" w:cs="宋体"/>
                <w:kern w:val="0"/>
                <w:sz w:val="24"/>
                <w:szCs w:val="24"/>
                <w:highlight w:val="none"/>
              </w:rPr>
              <w:t>午</w:t>
            </w:r>
            <w:r>
              <w:rPr>
                <w:rFonts w:hint="eastAsia" w:ascii="宋体" w:hAnsi="宋体" w:cs="宋体"/>
                <w:kern w:val="0"/>
                <w:sz w:val="24"/>
                <w:szCs w:val="24"/>
                <w:highlight w:val="none"/>
              </w:rPr>
              <w:t xml:space="preserve"> </w:t>
            </w:r>
            <w:r>
              <w:rPr>
                <w:rFonts w:ascii="宋体" w:hAnsi="宋体" w:cs="宋体"/>
                <w:kern w:val="0"/>
                <w:sz w:val="24"/>
                <w:szCs w:val="24"/>
                <w:highlight w:val="none"/>
                <w:u w:val="single"/>
              </w:rPr>
              <w:t>11</w:t>
            </w:r>
            <w:r>
              <w:rPr>
                <w:rFonts w:hint="eastAsia" w:ascii="宋体" w:hAnsi="宋体" w:cs="宋体"/>
                <w:kern w:val="0"/>
                <w:sz w:val="24"/>
                <w:szCs w:val="24"/>
                <w:highlight w:val="none"/>
                <w:u w:val="single"/>
              </w:rPr>
              <w:t xml:space="preserve"> </w:t>
            </w:r>
            <w:r>
              <w:rPr>
                <w:rFonts w:ascii="宋体" w:hAnsi="宋体" w:cs="宋体"/>
                <w:kern w:val="0"/>
                <w:sz w:val="24"/>
                <w:szCs w:val="24"/>
                <w:highlight w:val="none"/>
              </w:rPr>
              <w:t>时(北京时间)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12</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开标</w:t>
            </w:r>
          </w:p>
        </w:tc>
        <w:tc>
          <w:tcPr>
            <w:tcW w:w="7088" w:type="dxa"/>
            <w:vAlign w:val="center"/>
          </w:tcPr>
          <w:p>
            <w:pPr>
              <w:rPr>
                <w:rFonts w:ascii="宋体" w:hAnsi="宋体" w:cs="Times New Roman" w:eastAsiaTheme="minorEastAsia"/>
                <w:sz w:val="24"/>
                <w:szCs w:val="24"/>
              </w:rPr>
            </w:pPr>
            <w:r>
              <w:rPr>
                <w:rFonts w:hint="eastAsia" w:ascii="宋体" w:hAnsi="宋体" w:eastAsia="Times New Roman" w:cs="Times New Roman"/>
                <w:sz w:val="24"/>
                <w:szCs w:val="24"/>
              </w:rPr>
              <w:t>地点：</w:t>
            </w:r>
            <w:r>
              <w:rPr>
                <w:rFonts w:hint="eastAsia" w:ascii="宋体" w:hAnsi="宋体" w:cs="Times New Roman" w:eastAsiaTheme="minorEastAsia"/>
                <w:sz w:val="24"/>
                <w:szCs w:val="24"/>
              </w:rPr>
              <w:t>中国音乐学院</w:t>
            </w:r>
          </w:p>
          <w:p>
            <w:pPr>
              <w:rPr>
                <w:rFonts w:ascii="宋体" w:hAnsi="宋体" w:eastAsia="Times New Roman" w:cs="Times New Roman"/>
                <w:sz w:val="24"/>
                <w:szCs w:val="24"/>
              </w:rPr>
            </w:pPr>
            <w:r>
              <w:rPr>
                <w:rFonts w:hint="eastAsia" w:ascii="宋体" w:hAnsi="宋体" w:eastAsia="Times New Roman" w:cs="Times New Roman"/>
                <w:sz w:val="24"/>
                <w:szCs w:val="24"/>
              </w:rPr>
              <w:t>开标时间：依据学校总体工作安排确定具体时间。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785"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13</w:t>
            </w:r>
          </w:p>
        </w:tc>
        <w:tc>
          <w:tcPr>
            <w:tcW w:w="1969" w:type="dxa"/>
            <w:vAlign w:val="center"/>
          </w:tcPr>
          <w:p>
            <w:pPr>
              <w:jc w:val="center"/>
              <w:rPr>
                <w:rFonts w:ascii="宋体" w:hAnsi="宋体" w:eastAsia="Times New Roman" w:cs="Times New Roman"/>
                <w:sz w:val="24"/>
                <w:szCs w:val="24"/>
              </w:rPr>
            </w:pPr>
            <w:r>
              <w:rPr>
                <w:rFonts w:hint="eastAsia" w:ascii="宋体" w:hAnsi="宋体" w:eastAsia="Times New Roman" w:cs="Times New Roman"/>
                <w:sz w:val="24"/>
                <w:szCs w:val="24"/>
              </w:rPr>
              <w:t>评审办法</w:t>
            </w:r>
          </w:p>
        </w:tc>
        <w:tc>
          <w:tcPr>
            <w:tcW w:w="7088" w:type="dxa"/>
            <w:vAlign w:val="center"/>
          </w:tcPr>
          <w:p>
            <w:pPr>
              <w:rPr>
                <w:rFonts w:ascii="宋体" w:hAnsi="宋体" w:eastAsia="Times New Roman" w:cs="Times New Roman"/>
                <w:sz w:val="24"/>
                <w:szCs w:val="24"/>
              </w:rPr>
            </w:pPr>
            <w:r>
              <w:rPr>
                <w:rFonts w:hint="eastAsia" w:ascii="宋体" w:hAnsi="宋体" w:eastAsia="Times New Roman" w:cs="Times New Roman"/>
                <w:sz w:val="24"/>
                <w:szCs w:val="24"/>
              </w:rPr>
              <w:t>详见本比选文件第六章。</w:t>
            </w:r>
          </w:p>
        </w:tc>
      </w:tr>
    </w:tbl>
    <w:p>
      <w:pPr>
        <w:jc w:val="center"/>
        <w:rPr>
          <w:rFonts w:ascii="Times New Roman" w:hAnsi="Times New Roman" w:cs="Times New Roman"/>
          <w:b/>
          <w:sz w:val="28"/>
          <w:szCs w:val="28"/>
        </w:rPr>
      </w:pPr>
      <w:r>
        <w:rPr>
          <w:rFonts w:ascii="Times New Roman" w:hAnsi="Times New Roman" w:cs="Times New Roman"/>
          <w:sz w:val="24"/>
          <w:szCs w:val="24"/>
        </w:rPr>
        <w:br w:type="page"/>
      </w:r>
      <w:r>
        <w:rPr>
          <w:rFonts w:hint="eastAsia" w:ascii="Times New Roman" w:hAnsi="Times New Roman" w:cs="Times New Roman"/>
          <w:b/>
          <w:sz w:val="28"/>
          <w:szCs w:val="28"/>
        </w:rPr>
        <w:t>服务商/供应商须知</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1、总则</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1.1项目概况详见服务商</w:t>
      </w:r>
      <w:r>
        <w:rPr>
          <w:rFonts w:hint="eastAsia" w:ascii="宋体" w:hAnsi="宋体" w:cs="Times New Roman"/>
          <w:sz w:val="24"/>
          <w:szCs w:val="24"/>
        </w:rPr>
        <w:t>/供应商</w:t>
      </w:r>
      <w:r>
        <w:rPr>
          <w:rFonts w:hint="eastAsia" w:ascii="宋体" w:hAnsi="宋体" w:cs="Times New Roman"/>
          <w:bCs/>
          <w:spacing w:val="6"/>
          <w:sz w:val="24"/>
          <w:szCs w:val="20"/>
        </w:rPr>
        <w:t>须知前附表。</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1.2服务商</w:t>
      </w:r>
      <w:r>
        <w:rPr>
          <w:rFonts w:hint="eastAsia" w:ascii="宋体" w:hAnsi="宋体" w:cs="Times New Roman"/>
          <w:sz w:val="24"/>
          <w:szCs w:val="24"/>
        </w:rPr>
        <w:t>/供应商</w:t>
      </w:r>
      <w:r>
        <w:rPr>
          <w:rFonts w:hint="eastAsia" w:ascii="宋体" w:hAnsi="宋体" w:cs="Times New Roman"/>
          <w:bCs/>
          <w:spacing w:val="6"/>
          <w:sz w:val="24"/>
          <w:szCs w:val="20"/>
        </w:rPr>
        <w:t>应自行承担所有与编写和提交比选文件有关的费用,不论比选的结果如何,比选人在任何情况下均无义务和责任承担这些费用。</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2、比选文件</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2.1比选文件</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服务商</w:t>
      </w:r>
      <w:r>
        <w:rPr>
          <w:rFonts w:hint="eastAsia" w:ascii="宋体" w:hAnsi="宋体" w:cs="Times New Roman"/>
          <w:sz w:val="24"/>
          <w:szCs w:val="24"/>
        </w:rPr>
        <w:t>/供应商</w:t>
      </w:r>
      <w:r>
        <w:rPr>
          <w:rFonts w:hint="eastAsia" w:ascii="宋体" w:hAnsi="宋体" w:cs="Times New Roman"/>
          <w:bCs/>
          <w:spacing w:val="6"/>
          <w:sz w:val="24"/>
          <w:szCs w:val="20"/>
        </w:rPr>
        <w:t>应认真阅读比选文件中所有的事项、格式、条款和规范等要求。如果没有按照比选文件要求提交全部资料或者响应文件没有对比选文件做出实质性响应，该响应</w:t>
      </w:r>
      <w:r>
        <w:rPr>
          <w:rFonts w:ascii="宋体" w:hAnsi="宋体" w:cs="Times New Roman"/>
          <w:bCs/>
          <w:spacing w:val="6"/>
          <w:sz w:val="24"/>
          <w:szCs w:val="20"/>
        </w:rPr>
        <w:t>文件</w:t>
      </w:r>
      <w:r>
        <w:rPr>
          <w:rFonts w:hint="eastAsia" w:ascii="宋体" w:hAnsi="宋体" w:cs="Times New Roman"/>
          <w:bCs/>
          <w:spacing w:val="6"/>
          <w:sz w:val="24"/>
          <w:szCs w:val="20"/>
        </w:rPr>
        <w:t>有可能被拒绝，其风险应由服务商</w:t>
      </w:r>
      <w:r>
        <w:rPr>
          <w:rFonts w:hint="eastAsia" w:ascii="宋体" w:hAnsi="宋体" w:cs="Times New Roman"/>
          <w:sz w:val="24"/>
          <w:szCs w:val="24"/>
        </w:rPr>
        <w:t>/供应商</w:t>
      </w:r>
      <w:r>
        <w:rPr>
          <w:rFonts w:hint="eastAsia" w:ascii="宋体" w:hAnsi="宋体" w:cs="Times New Roman"/>
          <w:bCs/>
          <w:spacing w:val="6"/>
          <w:sz w:val="24"/>
          <w:szCs w:val="20"/>
        </w:rPr>
        <w:t>自行承担。</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2.2比选文件的澄清</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任何要求澄清比选文件的服务商</w:t>
      </w:r>
      <w:r>
        <w:rPr>
          <w:rFonts w:hint="eastAsia" w:ascii="宋体" w:hAnsi="宋体" w:cs="Times New Roman"/>
          <w:sz w:val="24"/>
          <w:szCs w:val="24"/>
        </w:rPr>
        <w:t>/供应商</w:t>
      </w:r>
      <w:r>
        <w:rPr>
          <w:rFonts w:hint="eastAsia" w:ascii="宋体" w:hAnsi="宋体" w:cs="Times New Roman"/>
          <w:bCs/>
          <w:spacing w:val="6"/>
          <w:sz w:val="24"/>
          <w:szCs w:val="20"/>
        </w:rPr>
        <w:t>，均应在比选截止时间</w:t>
      </w:r>
      <w:r>
        <w:rPr>
          <w:rFonts w:ascii="宋体" w:hAnsi="宋体" w:cs="Times New Roman"/>
          <w:bCs/>
          <w:spacing w:val="6"/>
          <w:sz w:val="24"/>
          <w:szCs w:val="20"/>
        </w:rPr>
        <w:t>前</w:t>
      </w:r>
      <w:r>
        <w:rPr>
          <w:rFonts w:hint="eastAsia" w:ascii="宋体" w:hAnsi="宋体" w:cs="Times New Roman"/>
          <w:bCs/>
          <w:spacing w:val="6"/>
          <w:sz w:val="24"/>
          <w:szCs w:val="20"/>
        </w:rPr>
        <w:t>以书面形式（邮寄、递交或传真）通知比选人。比选人将以书面形式予以答复。并将答复内容以书面形式通知所有服务商</w:t>
      </w:r>
      <w:r>
        <w:rPr>
          <w:rFonts w:hint="eastAsia" w:ascii="宋体" w:hAnsi="宋体" w:cs="Times New Roman"/>
          <w:sz w:val="24"/>
          <w:szCs w:val="24"/>
        </w:rPr>
        <w:t>/供应商</w:t>
      </w:r>
      <w:r>
        <w:rPr>
          <w:rFonts w:hint="eastAsia" w:ascii="宋体" w:hAnsi="宋体" w:cs="Times New Roman"/>
          <w:bCs/>
          <w:spacing w:val="6"/>
          <w:sz w:val="24"/>
          <w:szCs w:val="20"/>
        </w:rPr>
        <w:t>。</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2.3比选文件的修改</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2.3.1比选人在提交比选文件截止时间前，以书面形式发出的对比选文件的澄清或修改内容，均为比选文件的组成部分，对比选人和服务商</w:t>
      </w:r>
      <w:r>
        <w:rPr>
          <w:rFonts w:hint="eastAsia" w:ascii="宋体" w:hAnsi="宋体" w:cs="Times New Roman"/>
          <w:sz w:val="24"/>
          <w:szCs w:val="24"/>
        </w:rPr>
        <w:t>/供应商</w:t>
      </w:r>
      <w:r>
        <w:rPr>
          <w:rFonts w:hint="eastAsia" w:ascii="宋体" w:hAnsi="宋体" w:cs="Times New Roman"/>
          <w:bCs/>
          <w:spacing w:val="6"/>
          <w:sz w:val="24"/>
          <w:szCs w:val="20"/>
        </w:rPr>
        <w:t>起约束作用。</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2.3.2服务商</w:t>
      </w:r>
      <w:r>
        <w:rPr>
          <w:rFonts w:hint="eastAsia" w:ascii="宋体" w:hAnsi="宋体" w:cs="Times New Roman"/>
          <w:sz w:val="24"/>
          <w:szCs w:val="24"/>
        </w:rPr>
        <w:t>/供应商</w:t>
      </w:r>
      <w:r>
        <w:rPr>
          <w:rFonts w:hint="eastAsia" w:ascii="宋体" w:hAnsi="宋体" w:cs="Times New Roman"/>
          <w:bCs/>
          <w:spacing w:val="6"/>
          <w:sz w:val="24"/>
          <w:szCs w:val="20"/>
        </w:rPr>
        <w:t>获取比选文件后，应仔细检查比选文件的所有内容，对份（页）数等方面认真核对，否则，由此引起的损失由服务商</w:t>
      </w:r>
      <w:r>
        <w:rPr>
          <w:rFonts w:hint="eastAsia" w:ascii="宋体" w:hAnsi="宋体" w:cs="Times New Roman"/>
          <w:sz w:val="24"/>
          <w:szCs w:val="24"/>
        </w:rPr>
        <w:t>/供应商</w:t>
      </w:r>
      <w:r>
        <w:rPr>
          <w:rFonts w:hint="eastAsia" w:ascii="宋体" w:hAnsi="宋体" w:cs="Times New Roman"/>
          <w:bCs/>
          <w:spacing w:val="6"/>
          <w:sz w:val="24"/>
          <w:szCs w:val="20"/>
        </w:rPr>
        <w:t>自己承担。</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2.3.3服务商</w:t>
      </w:r>
      <w:r>
        <w:rPr>
          <w:rFonts w:hint="eastAsia" w:ascii="宋体" w:hAnsi="宋体" w:cs="Times New Roman"/>
          <w:sz w:val="24"/>
          <w:szCs w:val="24"/>
        </w:rPr>
        <w:t>/供应商</w:t>
      </w:r>
      <w:r>
        <w:rPr>
          <w:rFonts w:hint="eastAsia" w:ascii="宋体" w:hAnsi="宋体" w:cs="Times New Roman"/>
          <w:bCs/>
          <w:spacing w:val="6"/>
          <w:sz w:val="24"/>
          <w:szCs w:val="20"/>
        </w:rPr>
        <w:t>若对比选文件有任何疑问，应于</w:t>
      </w:r>
      <w:r>
        <w:rPr>
          <w:rFonts w:hint="eastAsia" w:ascii="宋体" w:hAnsi="宋体" w:cs="Times New Roman"/>
          <w:sz w:val="24"/>
          <w:szCs w:val="24"/>
        </w:rPr>
        <w:t>比选截止期前</w:t>
      </w:r>
      <w:r>
        <w:rPr>
          <w:rFonts w:hint="eastAsia" w:ascii="宋体" w:hAnsi="宋体" w:cs="Times New Roman"/>
          <w:bCs/>
          <w:spacing w:val="6"/>
          <w:sz w:val="24"/>
          <w:szCs w:val="20"/>
        </w:rPr>
        <w:t>以书面形式向比选人提出澄清要求。无论是比选人根据需要主动对比选文件进行必要的澄清，或是根据服务商</w:t>
      </w:r>
      <w:r>
        <w:rPr>
          <w:rFonts w:hint="eastAsia" w:ascii="宋体" w:hAnsi="宋体" w:cs="Times New Roman"/>
          <w:sz w:val="24"/>
          <w:szCs w:val="24"/>
        </w:rPr>
        <w:t>/供应商</w:t>
      </w:r>
      <w:r>
        <w:rPr>
          <w:rFonts w:hint="eastAsia" w:ascii="宋体" w:hAnsi="宋体" w:cs="Times New Roman"/>
          <w:bCs/>
          <w:spacing w:val="6"/>
          <w:sz w:val="24"/>
          <w:szCs w:val="20"/>
        </w:rPr>
        <w:t>的要求对比选文件做出澄清，比选人都将于比选截止时间</w:t>
      </w:r>
      <w:r>
        <w:rPr>
          <w:rFonts w:ascii="宋体" w:hAnsi="宋体" w:cs="Times New Roman"/>
          <w:bCs/>
          <w:spacing w:val="6"/>
          <w:sz w:val="24"/>
          <w:szCs w:val="20"/>
        </w:rPr>
        <w:t>5</w:t>
      </w:r>
      <w:r>
        <w:rPr>
          <w:rFonts w:hint="eastAsia" w:ascii="宋体" w:hAnsi="宋体" w:cs="Times New Roman"/>
          <w:bCs/>
          <w:spacing w:val="6"/>
          <w:sz w:val="24"/>
          <w:szCs w:val="20"/>
        </w:rPr>
        <w:t>日前以书面形式（包括书面文字、传真等，下同）予以澄清（包括对询问的解释，但不说明询问的来源），同时将书面澄清文件向所有服务商</w:t>
      </w:r>
      <w:r>
        <w:rPr>
          <w:rFonts w:hint="eastAsia" w:ascii="宋体" w:hAnsi="宋体" w:cs="Times New Roman"/>
          <w:sz w:val="24"/>
          <w:szCs w:val="24"/>
        </w:rPr>
        <w:t>/供应商</w:t>
      </w:r>
      <w:r>
        <w:rPr>
          <w:rFonts w:hint="eastAsia" w:ascii="宋体" w:hAnsi="宋体" w:cs="Times New Roman"/>
          <w:bCs/>
          <w:spacing w:val="6"/>
          <w:sz w:val="24"/>
          <w:szCs w:val="20"/>
        </w:rPr>
        <w:t>发送。服务商</w:t>
      </w:r>
      <w:r>
        <w:rPr>
          <w:rFonts w:hint="eastAsia" w:ascii="宋体" w:hAnsi="宋体" w:cs="Times New Roman"/>
          <w:sz w:val="24"/>
          <w:szCs w:val="24"/>
        </w:rPr>
        <w:t>/供应商</w:t>
      </w:r>
      <w:r>
        <w:rPr>
          <w:rFonts w:hint="eastAsia" w:ascii="宋体" w:hAnsi="宋体" w:cs="Times New Roman"/>
          <w:bCs/>
          <w:spacing w:val="6"/>
          <w:sz w:val="24"/>
          <w:szCs w:val="20"/>
        </w:rPr>
        <w:t>在收到该澄清文件后应于24小时内以书面形式给予确认，该答复作为比选文件的组成部分，具有约束作用。</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3、响应文件</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3.1响应文件的编制依据</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3.1.1比选文件；</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3.1.2比选人提供的有关资料；</w:t>
      </w:r>
    </w:p>
    <w:p>
      <w:pPr>
        <w:spacing w:line="360" w:lineRule="auto"/>
        <w:ind w:right="28" w:firstLine="504" w:firstLineChars="200"/>
        <w:rPr>
          <w:rFonts w:ascii="宋体" w:hAnsi="宋体" w:cs="Times New Roman"/>
          <w:bCs/>
          <w:spacing w:val="6"/>
          <w:sz w:val="24"/>
          <w:szCs w:val="20"/>
        </w:rPr>
      </w:pPr>
      <w:r>
        <w:rPr>
          <w:rFonts w:hint="eastAsia" w:ascii="宋体" w:hAnsi="宋体" w:cs="Times New Roman"/>
          <w:bCs/>
          <w:spacing w:val="6"/>
          <w:sz w:val="24"/>
          <w:szCs w:val="20"/>
        </w:rPr>
        <w:t>3.1.3相关的法律法规。</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3.2响应文件内容</w:t>
      </w:r>
    </w:p>
    <w:p>
      <w:pPr>
        <w:snapToGrid w:val="0"/>
        <w:spacing w:line="360" w:lineRule="auto"/>
        <w:ind w:firstLine="506" w:firstLineChars="200"/>
        <w:rPr>
          <w:rFonts w:ascii="宋体" w:hAnsi="宋体" w:cs="Times New Roman"/>
          <w:b/>
          <w:spacing w:val="6"/>
          <w:sz w:val="24"/>
          <w:szCs w:val="20"/>
        </w:rPr>
      </w:pPr>
      <w:r>
        <w:rPr>
          <w:rFonts w:hint="eastAsia" w:ascii="宋体" w:hAnsi="宋体" w:cs="Times New Roman"/>
          <w:b/>
          <w:spacing w:val="6"/>
          <w:sz w:val="24"/>
          <w:szCs w:val="20"/>
        </w:rPr>
        <w:t>3.2.1响应文件包括以下内容：</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（1）响应文件封面</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（2）法定代表人授权书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（3）申请书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（4）企业资质证明文件</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（5）企业基本情况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（6）服务商</w:t>
      </w:r>
      <w:r>
        <w:rPr>
          <w:rFonts w:hint="eastAsia" w:ascii="宋体" w:hAnsi="宋体" w:cs="Times New Roman"/>
          <w:sz w:val="24"/>
          <w:szCs w:val="24"/>
        </w:rPr>
        <w:t>/供应商</w:t>
      </w:r>
      <w:r>
        <w:rPr>
          <w:rFonts w:hint="eastAsia" w:ascii="宋体" w:hAnsi="宋体" w:cs="Times New Roman"/>
          <w:spacing w:val="6"/>
          <w:sz w:val="24"/>
          <w:szCs w:val="20"/>
        </w:rPr>
        <w:t>企业业绩</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（7）拟投入本项目的项目组人员配置情况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（8）企业经营状况</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（9</w:t>
      </w:r>
      <w:r>
        <w:rPr>
          <w:rFonts w:ascii="宋体" w:hAnsi="宋体" w:cs="Times New Roman"/>
          <w:spacing w:val="6"/>
          <w:sz w:val="24"/>
          <w:szCs w:val="20"/>
        </w:rPr>
        <w:t>）</w:t>
      </w:r>
      <w:r>
        <w:rPr>
          <w:rFonts w:hint="eastAsia" w:ascii="宋体" w:hAnsi="宋体" w:cs="Times New Roman"/>
          <w:spacing w:val="6"/>
          <w:sz w:val="24"/>
          <w:szCs w:val="20"/>
        </w:rPr>
        <w:t>履约情况承诺书</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（10）技术部分</w:t>
      </w:r>
    </w:p>
    <w:p>
      <w:pPr>
        <w:snapToGrid w:val="0"/>
        <w:spacing w:line="360" w:lineRule="auto"/>
        <w:ind w:firstLine="506" w:firstLineChars="200"/>
        <w:rPr>
          <w:rFonts w:ascii="宋体" w:hAnsi="宋体" w:cs="Times New Roman"/>
          <w:b/>
          <w:spacing w:val="6"/>
          <w:sz w:val="24"/>
          <w:szCs w:val="20"/>
        </w:rPr>
      </w:pPr>
      <w:r>
        <w:rPr>
          <w:rFonts w:hint="eastAsia" w:ascii="宋体" w:hAnsi="宋体" w:cs="Times New Roman"/>
          <w:b/>
          <w:spacing w:val="6"/>
          <w:sz w:val="24"/>
          <w:szCs w:val="20"/>
        </w:rPr>
        <w:t>3.2.2响应文件编制说明</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1）比选人在本比选文件中提供了响应文件的相关格式，则服务商</w:t>
      </w:r>
      <w:r>
        <w:rPr>
          <w:rFonts w:hint="eastAsia" w:ascii="宋体" w:hAnsi="宋体" w:cs="Times New Roman"/>
          <w:sz w:val="24"/>
          <w:szCs w:val="24"/>
        </w:rPr>
        <w:t>/供应商</w:t>
      </w:r>
      <w:r>
        <w:rPr>
          <w:rFonts w:hint="eastAsia" w:ascii="宋体" w:hAnsi="宋体" w:cs="Times New Roman"/>
          <w:spacing w:val="6"/>
          <w:sz w:val="24"/>
          <w:szCs w:val="20"/>
        </w:rPr>
        <w:t>编制响应文件时应使用比选人提供的格式（如属表格，可以按同样格式扩展）；没有提供相关格式的，服务商</w:t>
      </w:r>
      <w:r>
        <w:rPr>
          <w:rFonts w:hint="eastAsia" w:ascii="宋体" w:hAnsi="宋体" w:cs="Times New Roman"/>
          <w:sz w:val="24"/>
          <w:szCs w:val="24"/>
        </w:rPr>
        <w:t>/供应商</w:t>
      </w:r>
      <w:r>
        <w:rPr>
          <w:rFonts w:hint="eastAsia" w:ascii="宋体" w:hAnsi="宋体" w:cs="Times New Roman"/>
          <w:spacing w:val="6"/>
          <w:sz w:val="24"/>
          <w:szCs w:val="20"/>
        </w:rPr>
        <w:t>自行编制。</w:t>
      </w:r>
    </w:p>
    <w:p>
      <w:pPr>
        <w:spacing w:line="360" w:lineRule="auto"/>
        <w:ind w:left="1" w:firstLine="423" w:firstLineChars="168"/>
        <w:rPr>
          <w:rFonts w:ascii="宋体" w:hAnsi="宋体" w:cs="Times New Roman"/>
          <w:spacing w:val="6"/>
          <w:sz w:val="24"/>
          <w:szCs w:val="20"/>
        </w:rPr>
      </w:pPr>
      <w:r>
        <w:rPr>
          <w:rFonts w:hint="eastAsia" w:ascii="宋体" w:hAnsi="宋体" w:cs="Times New Roman"/>
          <w:spacing w:val="6"/>
          <w:sz w:val="24"/>
          <w:szCs w:val="20"/>
        </w:rPr>
        <w:t>2）响应文件使用不褪色的墨水书写。全套响应文件应无涂改、行间插字或删除，除非上述删改是根据比选人发出的比选文件修改补充文件的指示进行的，或者是服务商</w:t>
      </w:r>
      <w:r>
        <w:rPr>
          <w:rFonts w:hint="eastAsia" w:ascii="宋体" w:hAnsi="宋体" w:cs="Times New Roman"/>
          <w:sz w:val="24"/>
          <w:szCs w:val="24"/>
        </w:rPr>
        <w:t>/供应商</w:t>
      </w:r>
      <w:r>
        <w:rPr>
          <w:rFonts w:hint="eastAsia" w:ascii="宋体" w:hAnsi="宋体" w:cs="Times New Roman"/>
          <w:spacing w:val="6"/>
          <w:sz w:val="24"/>
          <w:szCs w:val="20"/>
        </w:rPr>
        <w:t>造成的必须修改的错误，响应文件修改处须由响应文件签署人签字或盖章。</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w:t>
      </w:r>
      <w:r>
        <w:rPr>
          <w:rFonts w:ascii="宋体" w:hAnsi="宋体" w:cs="Times New Roman"/>
          <w:b/>
          <w:spacing w:val="6"/>
          <w:sz w:val="24"/>
          <w:szCs w:val="20"/>
        </w:rPr>
        <w:t>3</w:t>
      </w:r>
      <w:r>
        <w:rPr>
          <w:rFonts w:hint="eastAsia" w:ascii="宋体" w:hAnsi="宋体" w:cs="Times New Roman"/>
          <w:b/>
          <w:spacing w:val="6"/>
          <w:sz w:val="24"/>
          <w:szCs w:val="20"/>
        </w:rPr>
        <w:t>响应文件的有效期</w:t>
      </w:r>
    </w:p>
    <w:p>
      <w:pPr>
        <w:spacing w:line="360" w:lineRule="auto"/>
        <w:ind w:right="276"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3</w:t>
      </w:r>
      <w:r>
        <w:rPr>
          <w:rFonts w:hint="eastAsia" w:ascii="宋体" w:hAnsi="宋体" w:cs="Times New Roman"/>
          <w:spacing w:val="6"/>
          <w:sz w:val="24"/>
          <w:szCs w:val="20"/>
        </w:rPr>
        <w:t>.1自响应文件递交截止之日起120天内有效。</w:t>
      </w:r>
    </w:p>
    <w:p>
      <w:pPr>
        <w:spacing w:line="360" w:lineRule="auto"/>
        <w:ind w:right="-11"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3</w:t>
      </w:r>
      <w:r>
        <w:rPr>
          <w:rFonts w:hint="eastAsia" w:ascii="宋体" w:hAnsi="宋体" w:cs="Times New Roman"/>
          <w:spacing w:val="6"/>
          <w:sz w:val="24"/>
          <w:szCs w:val="20"/>
        </w:rPr>
        <w:t>.2在原定比选有效期满之前，如果出现特殊情况，比选人可以以书面形式向服务商</w:t>
      </w:r>
      <w:r>
        <w:rPr>
          <w:rFonts w:hint="eastAsia" w:ascii="宋体" w:hAnsi="宋体" w:cs="Times New Roman"/>
          <w:sz w:val="24"/>
          <w:szCs w:val="24"/>
        </w:rPr>
        <w:t>/供应商</w:t>
      </w:r>
      <w:r>
        <w:rPr>
          <w:rFonts w:hint="eastAsia" w:ascii="宋体" w:hAnsi="宋体" w:cs="Times New Roman"/>
          <w:spacing w:val="6"/>
          <w:sz w:val="24"/>
          <w:szCs w:val="20"/>
        </w:rPr>
        <w:t>提出延长比选有效期的要求，服务商</w:t>
      </w:r>
      <w:r>
        <w:rPr>
          <w:rFonts w:hint="eastAsia" w:ascii="宋体" w:hAnsi="宋体" w:cs="Times New Roman"/>
          <w:sz w:val="24"/>
          <w:szCs w:val="24"/>
        </w:rPr>
        <w:t>/供应商</w:t>
      </w:r>
      <w:r>
        <w:rPr>
          <w:rFonts w:hint="eastAsia" w:ascii="宋体" w:hAnsi="宋体" w:cs="Times New Roman"/>
          <w:spacing w:val="6"/>
          <w:sz w:val="24"/>
          <w:szCs w:val="20"/>
        </w:rPr>
        <w:t>须以书面形式予以答复。</w:t>
      </w:r>
    </w:p>
    <w:p>
      <w:pPr>
        <w:snapToGrid w:val="0"/>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3.</w:t>
      </w:r>
      <w:r>
        <w:rPr>
          <w:rFonts w:ascii="宋体" w:hAnsi="宋体" w:cs="Times New Roman"/>
          <w:b/>
          <w:spacing w:val="6"/>
          <w:sz w:val="24"/>
          <w:szCs w:val="20"/>
        </w:rPr>
        <w:t>4</w:t>
      </w:r>
      <w:r>
        <w:rPr>
          <w:rFonts w:hint="eastAsia" w:ascii="宋体" w:hAnsi="宋体" w:cs="Times New Roman"/>
          <w:b/>
          <w:spacing w:val="6"/>
          <w:sz w:val="24"/>
          <w:szCs w:val="20"/>
        </w:rPr>
        <w:t>响应文件的编制要求</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.1服务商</w:t>
      </w:r>
      <w:r>
        <w:rPr>
          <w:rFonts w:hint="eastAsia" w:ascii="宋体" w:hAnsi="宋体" w:cs="Times New Roman"/>
          <w:sz w:val="24"/>
          <w:szCs w:val="24"/>
        </w:rPr>
        <w:t>/供应商</w:t>
      </w:r>
      <w:r>
        <w:rPr>
          <w:rFonts w:hint="eastAsia" w:ascii="宋体" w:hAnsi="宋体" w:cs="Times New Roman"/>
          <w:spacing w:val="6"/>
          <w:sz w:val="24"/>
          <w:szCs w:val="20"/>
        </w:rPr>
        <w:t>开标时需提供响应文件份数详见前附表，各装订成册，散页无效。服务商</w:t>
      </w:r>
      <w:r>
        <w:rPr>
          <w:rFonts w:hint="eastAsia" w:ascii="宋体" w:hAnsi="宋体" w:cs="Times New Roman"/>
          <w:sz w:val="24"/>
          <w:szCs w:val="24"/>
        </w:rPr>
        <w:t>/供应商</w:t>
      </w:r>
      <w:r>
        <w:rPr>
          <w:rFonts w:hint="eastAsia" w:ascii="宋体" w:hAnsi="宋体" w:cs="Times New Roman"/>
          <w:spacing w:val="6"/>
          <w:sz w:val="24"/>
          <w:szCs w:val="20"/>
        </w:rPr>
        <w:t>应将所有响应文件封面右上角清楚地标明“正本”或“副本”。响应文件应保证正、副本内容的一致性。</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.2 响应文件封面或扉页须加盖服务商</w:t>
      </w:r>
      <w:r>
        <w:rPr>
          <w:rFonts w:hint="eastAsia" w:ascii="宋体" w:hAnsi="宋体" w:cs="Times New Roman"/>
          <w:sz w:val="24"/>
          <w:szCs w:val="24"/>
        </w:rPr>
        <w:t>/供应商</w:t>
      </w:r>
      <w:r>
        <w:rPr>
          <w:rFonts w:hint="eastAsia" w:ascii="宋体" w:hAnsi="宋体" w:cs="Times New Roman"/>
          <w:spacing w:val="6"/>
          <w:sz w:val="24"/>
          <w:szCs w:val="20"/>
        </w:rPr>
        <w:t>单位公章。填写标书时，如有修改，则应在修改处加盖服务商</w:t>
      </w:r>
      <w:r>
        <w:rPr>
          <w:rFonts w:hint="eastAsia" w:ascii="宋体" w:hAnsi="宋体" w:cs="Times New Roman"/>
          <w:sz w:val="24"/>
          <w:szCs w:val="24"/>
        </w:rPr>
        <w:t>/供应商</w:t>
      </w:r>
      <w:r>
        <w:rPr>
          <w:rFonts w:hint="eastAsia" w:ascii="宋体" w:hAnsi="宋体" w:cs="Times New Roman"/>
          <w:spacing w:val="6"/>
          <w:sz w:val="24"/>
          <w:szCs w:val="20"/>
        </w:rPr>
        <w:t>单位公章且由授权代表人签字。</w:t>
      </w:r>
    </w:p>
    <w:p>
      <w:pPr>
        <w:spacing w:line="360" w:lineRule="auto"/>
        <w:ind w:firstLine="504" w:firstLineChars="200"/>
        <w:rPr>
          <w:rFonts w:ascii="宋体" w:hAnsi="宋体" w:cs="Times New Roman"/>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 xml:space="preserve">.3 </w:t>
      </w:r>
      <w:r>
        <w:rPr>
          <w:rFonts w:hint="eastAsia" w:ascii="宋体" w:hAnsi="宋体" w:cs="Times New Roman"/>
          <w:sz w:val="24"/>
          <w:szCs w:val="20"/>
        </w:rPr>
        <w:t>响应文件的密封袋上应注明以下内容：</w:t>
      </w:r>
      <w:r>
        <w:rPr>
          <w:rFonts w:hint="eastAsia" w:ascii="宋体" w:hAnsi="宋体" w:cs="Times New Roman"/>
          <w:b/>
          <w:sz w:val="24"/>
          <w:szCs w:val="20"/>
        </w:rPr>
        <w:t>项目名称、比选人名称、服务商</w:t>
      </w:r>
      <w:r>
        <w:rPr>
          <w:rFonts w:hint="eastAsia" w:ascii="宋体" w:hAnsi="宋体" w:cs="Times New Roman"/>
          <w:sz w:val="24"/>
          <w:szCs w:val="24"/>
        </w:rPr>
        <w:t>/供应商</w:t>
      </w:r>
      <w:r>
        <w:rPr>
          <w:rFonts w:hint="eastAsia" w:ascii="宋体" w:hAnsi="宋体" w:cs="Times New Roman"/>
          <w:b/>
          <w:sz w:val="24"/>
          <w:szCs w:val="20"/>
        </w:rPr>
        <w:t>名称、地址、联系方式。</w:t>
      </w:r>
      <w:r>
        <w:rPr>
          <w:rFonts w:hint="eastAsia" w:ascii="宋体" w:hAnsi="宋体" w:cs="Times New Roman"/>
          <w:sz w:val="24"/>
          <w:szCs w:val="20"/>
        </w:rPr>
        <w:t>密封袋应保证其密封性，密封袋应加盖服务商</w:t>
      </w:r>
      <w:r>
        <w:rPr>
          <w:rFonts w:hint="eastAsia" w:ascii="宋体" w:hAnsi="宋体" w:cs="Times New Roman"/>
          <w:sz w:val="24"/>
          <w:szCs w:val="24"/>
        </w:rPr>
        <w:t>/供应商</w:t>
      </w:r>
      <w:r>
        <w:rPr>
          <w:rFonts w:hint="eastAsia" w:ascii="宋体" w:hAnsi="宋体" w:cs="Times New Roman"/>
          <w:sz w:val="24"/>
          <w:szCs w:val="20"/>
        </w:rPr>
        <w:t>单位公章作为骑缝章。</w:t>
      </w:r>
    </w:p>
    <w:p>
      <w:pPr>
        <w:spacing w:line="360" w:lineRule="auto"/>
        <w:ind w:firstLine="504" w:firstLineChars="200"/>
        <w:rPr>
          <w:rFonts w:ascii="宋体" w:hAnsi="宋体" w:cs="Times New Roman"/>
          <w:spacing w:val="6"/>
          <w:sz w:val="24"/>
          <w:szCs w:val="20"/>
        </w:rPr>
      </w:pPr>
      <w:r>
        <w:rPr>
          <w:rFonts w:hint="eastAsia" w:ascii="宋体" w:hAnsi="宋体" w:cs="Times New Roman"/>
          <w:spacing w:val="6"/>
          <w:sz w:val="24"/>
          <w:szCs w:val="20"/>
        </w:rPr>
        <w:t>3.</w:t>
      </w:r>
      <w:r>
        <w:rPr>
          <w:rFonts w:ascii="宋体" w:hAnsi="宋体" w:cs="Times New Roman"/>
          <w:spacing w:val="6"/>
          <w:sz w:val="24"/>
          <w:szCs w:val="20"/>
        </w:rPr>
        <w:t>4</w:t>
      </w:r>
      <w:r>
        <w:rPr>
          <w:rFonts w:hint="eastAsia" w:ascii="宋体" w:hAnsi="宋体" w:cs="Times New Roman"/>
          <w:spacing w:val="6"/>
          <w:sz w:val="24"/>
          <w:szCs w:val="20"/>
        </w:rPr>
        <w:t>.4</w:t>
      </w:r>
      <w:r>
        <w:rPr>
          <w:rFonts w:hint="eastAsia" w:ascii="宋体" w:hAnsi="宋体" w:cs="Times New Roman"/>
          <w:sz w:val="24"/>
          <w:szCs w:val="20"/>
        </w:rPr>
        <w:t>由委托代理人签字或盖章的响应文件中须同时提交响应文件签署授权委托书。响应文件签署授权委托书格式、签字、盖章及内容均应符合要求，否则响应文件签署授权委托书无效。法人授权委托书（开标时单独提供一份原件）及被授权委托人身份证原件在开标时提交比选人验证。</w:t>
      </w:r>
    </w:p>
    <w:p>
      <w:pPr>
        <w:spacing w:line="360" w:lineRule="auto"/>
        <w:ind w:right="278" w:firstLine="506" w:firstLineChars="200"/>
        <w:outlineLvl w:val="1"/>
        <w:rPr>
          <w:rFonts w:ascii="宋体" w:hAnsi="宋体" w:cs="Times New Roman"/>
          <w:b/>
          <w:spacing w:val="6"/>
          <w:sz w:val="24"/>
          <w:szCs w:val="20"/>
        </w:rPr>
      </w:pPr>
      <w:r>
        <w:rPr>
          <w:rFonts w:hint="eastAsia" w:ascii="宋体" w:hAnsi="宋体" w:cs="Times New Roman"/>
          <w:b/>
          <w:spacing w:val="6"/>
          <w:sz w:val="24"/>
          <w:szCs w:val="20"/>
        </w:rPr>
        <w:t>4、开标及评审</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4.1开标时间和地点</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4.1.1比选人在比选截止时间（开标时间）和服务商/供应商须知前附表规定的地点公开开标，并邀请所有服务商/供应商的法定代表人或其委托代理人准时参加。</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4.1.2服务商/供应商须出示的证件：</w:t>
      </w:r>
    </w:p>
    <w:p>
      <w:pPr>
        <w:adjustRightInd w:val="0"/>
        <w:snapToGrid w:val="0"/>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（1）服务商/供应商法定代表人或授权委托代理人身份证原件及复印件盖公章；</w:t>
      </w:r>
    </w:p>
    <w:p>
      <w:pPr>
        <w:adjustRightInd w:val="0"/>
        <w:snapToGrid w:val="0"/>
        <w:spacing w:line="360" w:lineRule="auto"/>
        <w:ind w:firstLine="480" w:firstLineChars="200"/>
        <w:rPr>
          <w:rFonts w:ascii="宋体" w:hAnsi="宋体" w:cs="Times New Roman"/>
          <w:color w:val="000000"/>
          <w:sz w:val="24"/>
          <w:szCs w:val="24"/>
        </w:rPr>
      </w:pPr>
      <w:r>
        <w:rPr>
          <w:rFonts w:hint="eastAsia" w:ascii="宋体" w:hAnsi="宋体" w:cs="Times New Roman"/>
          <w:color w:val="000000"/>
          <w:sz w:val="24"/>
          <w:szCs w:val="24"/>
        </w:rPr>
        <w:t>（2）法定代表人身份证明书（如为法定代表人本人到场时）或法定代表人授权委托书原件（服务商/供应商须在响应文件之外单独提供一份出示）；</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4.1.3</w:t>
      </w:r>
      <w:r>
        <w:rPr>
          <w:rFonts w:hint="eastAsia" w:ascii="宋体" w:hAnsi="宋体" w:cs="Times New Roman"/>
          <w:sz w:val="24"/>
          <w:szCs w:val="20"/>
        </w:rPr>
        <w:t>评审过程中，评审小组如发现服务商</w:t>
      </w:r>
      <w:r>
        <w:rPr>
          <w:rFonts w:hint="eastAsia" w:ascii="宋体" w:hAnsi="宋体" w:cs="Times New Roman"/>
          <w:sz w:val="24"/>
          <w:szCs w:val="24"/>
        </w:rPr>
        <w:t>/供应商</w:t>
      </w:r>
      <w:r>
        <w:rPr>
          <w:rFonts w:hint="eastAsia" w:ascii="宋体" w:hAnsi="宋体" w:cs="Times New Roman"/>
          <w:sz w:val="24"/>
          <w:szCs w:val="20"/>
        </w:rPr>
        <w:t>或其响应文件有以下情形之一的，应将响应文件作无效文件处理：</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（1）</w:t>
      </w:r>
      <w:r>
        <w:rPr>
          <w:rFonts w:hint="eastAsia" w:ascii="宋体" w:hAnsi="宋体" w:cs="Times New Roman"/>
          <w:sz w:val="24"/>
          <w:szCs w:val="20"/>
        </w:rPr>
        <w:t>响应文件未按比选文件要求密封的；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（2）</w:t>
      </w:r>
      <w:r>
        <w:rPr>
          <w:rFonts w:hint="eastAsia" w:ascii="宋体" w:hAnsi="宋体" w:cs="Times New Roman"/>
          <w:sz w:val="24"/>
          <w:szCs w:val="20"/>
        </w:rPr>
        <w:t>响应文件未按比选文件要求签字或盖章的；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4"/>
        </w:rPr>
        <w:t>（3）</w:t>
      </w:r>
      <w:r>
        <w:rPr>
          <w:rFonts w:hint="eastAsia" w:ascii="宋体" w:hAnsi="宋体" w:cs="Times New Roman"/>
          <w:sz w:val="24"/>
          <w:szCs w:val="20"/>
        </w:rPr>
        <w:t>响应文件关键内容不全或字迹模糊辨认不清的；</w:t>
      </w:r>
    </w:p>
    <w:p>
      <w:pPr>
        <w:adjustRightInd w:val="0"/>
        <w:snapToGrid w:val="0"/>
        <w:spacing w:line="360" w:lineRule="auto"/>
        <w:ind w:firstLine="480" w:firstLineChars="200"/>
        <w:rPr>
          <w:rFonts w:ascii="宋体" w:hAnsi="宋体" w:cs="Times New Roman"/>
          <w:sz w:val="24"/>
          <w:szCs w:val="20"/>
        </w:rPr>
      </w:pPr>
      <w:r>
        <w:rPr>
          <w:rFonts w:hint="eastAsia" w:ascii="宋体" w:hAnsi="宋体" w:cs="Times New Roman"/>
          <w:sz w:val="24"/>
          <w:szCs w:val="20"/>
        </w:rPr>
        <w:t>（4）不符合比选文件中规定的其他实质性要求的。</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4.2开标程序</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比选人按下列顺序和程序进行开标：</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（l）比选人按照宣布的顺序，公布服务商/供应商名称等内容，并记录在案；</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（3）比选人代表、服务商/供应商代表、记录人等有关人员在开标记录上签字确认；</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（4）开标结束。</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4.3评审小组</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评审小组由比选人组建，对响应文件技术部分、商务部分进行评审。</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4.4评审原则</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评审活动遵循公平、公正、科学和择优的原则。</w:t>
      </w:r>
    </w:p>
    <w:p>
      <w:pPr>
        <w:spacing w:line="360" w:lineRule="auto"/>
        <w:ind w:right="28" w:firstLine="506" w:firstLineChars="200"/>
        <w:outlineLvl w:val="2"/>
        <w:rPr>
          <w:rFonts w:ascii="宋体" w:hAnsi="宋体" w:cs="Times New Roman"/>
          <w:b/>
          <w:spacing w:val="6"/>
          <w:sz w:val="24"/>
          <w:szCs w:val="20"/>
        </w:rPr>
      </w:pPr>
      <w:r>
        <w:rPr>
          <w:rFonts w:hint="eastAsia" w:ascii="宋体" w:hAnsi="宋体" w:cs="Times New Roman"/>
          <w:b/>
          <w:spacing w:val="6"/>
          <w:sz w:val="24"/>
          <w:szCs w:val="20"/>
        </w:rPr>
        <w:t>4.5评审</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评审小组按照“第六章 评审办法”规定的方法、评审因素、标准和程序对响应文件进行评审。“第六章 评审办法”没有规定的方法、评审因素和标准，不作为评审依据。</w:t>
      </w:r>
    </w:p>
    <w:p>
      <w:pPr>
        <w:snapToGrid w:val="0"/>
        <w:spacing w:line="360" w:lineRule="auto"/>
        <w:ind w:right="-45" w:firstLine="506" w:firstLineChars="200"/>
        <w:outlineLvl w:val="2"/>
        <w:rPr>
          <w:rFonts w:ascii="宋体" w:hAnsi="宋体" w:cs="Times New Roman"/>
          <w:b/>
          <w:bCs/>
          <w:snapToGrid w:val="0"/>
          <w:spacing w:val="6"/>
          <w:kern w:val="0"/>
          <w:sz w:val="24"/>
          <w:szCs w:val="20"/>
        </w:rPr>
      </w:pPr>
      <w:r>
        <w:rPr>
          <w:rFonts w:hint="eastAsia" w:ascii="宋体" w:hAnsi="宋体" w:cs="Times New Roman"/>
          <w:b/>
          <w:bCs/>
          <w:snapToGrid w:val="0"/>
          <w:spacing w:val="6"/>
          <w:kern w:val="0"/>
          <w:sz w:val="24"/>
          <w:szCs w:val="20"/>
        </w:rPr>
        <w:t>4.6定标方法</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4.6.1比选人应当接受评审小组推荐的成交候选人，不得在评审小组推荐的成交候选人之外确定成交单位。</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4.6.2比选人根据评审委员会提出的书面评审报告和推荐的有排序的成交候选人情况，确定排名第一的成交候选人为成交单位。</w:t>
      </w:r>
    </w:p>
    <w:p>
      <w:pPr>
        <w:spacing w:line="360" w:lineRule="auto"/>
        <w:ind w:right="-44" w:firstLine="504" w:firstLineChars="200"/>
        <w:rPr>
          <w:rFonts w:ascii="宋体" w:hAnsi="宋体" w:cs="Times New Roman"/>
          <w:spacing w:val="6"/>
          <w:sz w:val="24"/>
          <w:szCs w:val="20"/>
        </w:rPr>
      </w:pPr>
      <w:r>
        <w:rPr>
          <w:rFonts w:hint="eastAsia" w:ascii="宋体" w:hAnsi="宋体" w:cs="Times New Roman"/>
          <w:spacing w:val="6"/>
          <w:sz w:val="24"/>
          <w:szCs w:val="20"/>
        </w:rPr>
        <w:t>4.6.3如果成交候选人放弃成交、因不可抗力提出不能履行合同的，比选人将依序确定其他成交候选人为成交单位。当所有成交候选人因上述同样原因不能签订合同的，比选人将依法重新比选。</w:t>
      </w:r>
    </w:p>
    <w:p>
      <w:pPr>
        <w:spacing w:line="360" w:lineRule="auto"/>
        <w:ind w:right="278" w:firstLine="506" w:firstLineChars="200"/>
        <w:outlineLvl w:val="1"/>
        <w:rPr>
          <w:rFonts w:ascii="宋体" w:hAnsi="宋体" w:cs="Times New Roman"/>
          <w:b/>
          <w:spacing w:val="6"/>
          <w:sz w:val="24"/>
          <w:szCs w:val="20"/>
        </w:rPr>
      </w:pPr>
      <w:r>
        <w:rPr>
          <w:rFonts w:ascii="宋体" w:hAnsi="宋体" w:cs="Times New Roman"/>
          <w:b/>
          <w:spacing w:val="6"/>
          <w:sz w:val="24"/>
          <w:szCs w:val="20"/>
        </w:rPr>
        <w:t>5</w:t>
      </w:r>
      <w:r>
        <w:rPr>
          <w:rFonts w:hint="eastAsia" w:ascii="宋体" w:hAnsi="宋体" w:cs="Times New Roman"/>
          <w:b/>
          <w:spacing w:val="6"/>
          <w:sz w:val="24"/>
          <w:szCs w:val="20"/>
        </w:rPr>
        <w:t>、合同签订</w:t>
      </w:r>
    </w:p>
    <w:p>
      <w:pPr>
        <w:spacing w:line="360" w:lineRule="auto"/>
        <w:ind w:right="-44" w:firstLine="504" w:firstLineChars="200"/>
        <w:rPr>
          <w:rFonts w:ascii="宋体" w:hAnsi="宋体" w:cs="Times New Roman"/>
          <w:spacing w:val="6"/>
          <w:sz w:val="24"/>
          <w:szCs w:val="20"/>
        </w:rPr>
      </w:pPr>
      <w:r>
        <w:rPr>
          <w:rFonts w:ascii="宋体" w:hAnsi="宋体" w:cs="Times New Roman"/>
          <w:spacing w:val="6"/>
          <w:sz w:val="24"/>
          <w:szCs w:val="20"/>
        </w:rPr>
        <w:t>5</w:t>
      </w:r>
      <w:r>
        <w:rPr>
          <w:rFonts w:hint="eastAsia" w:ascii="宋体" w:hAnsi="宋体" w:cs="Times New Roman"/>
          <w:spacing w:val="6"/>
          <w:sz w:val="24"/>
          <w:szCs w:val="20"/>
        </w:rPr>
        <w:t>.1</w:t>
      </w:r>
      <w:r>
        <w:rPr>
          <w:rFonts w:ascii="宋体" w:hAnsi="宋体" w:cs="Times New Roman"/>
          <w:spacing w:val="6"/>
          <w:sz w:val="24"/>
          <w:szCs w:val="20"/>
        </w:rPr>
        <w:t>比选人和</w:t>
      </w:r>
      <w:r>
        <w:rPr>
          <w:rFonts w:hint="eastAsia" w:ascii="宋体" w:hAnsi="宋体" w:cs="Times New Roman"/>
          <w:spacing w:val="6"/>
          <w:sz w:val="24"/>
          <w:szCs w:val="20"/>
        </w:rPr>
        <w:t>成交单位</w:t>
      </w:r>
      <w:r>
        <w:rPr>
          <w:rFonts w:ascii="宋体" w:hAnsi="宋体" w:cs="Times New Roman"/>
          <w:spacing w:val="6"/>
          <w:sz w:val="24"/>
          <w:szCs w:val="20"/>
        </w:rPr>
        <w:t>应当自成交通知书发出之日起三十日内，按照比选文件和成交单位的</w:t>
      </w:r>
      <w:r>
        <w:rPr>
          <w:rFonts w:hint="eastAsia" w:ascii="宋体" w:hAnsi="宋体" w:cs="Times New Roman"/>
          <w:spacing w:val="6"/>
          <w:sz w:val="24"/>
          <w:szCs w:val="20"/>
        </w:rPr>
        <w:t>响应</w:t>
      </w:r>
      <w:r>
        <w:rPr>
          <w:rFonts w:ascii="宋体" w:hAnsi="宋体" w:cs="Times New Roman"/>
          <w:spacing w:val="6"/>
          <w:sz w:val="24"/>
          <w:szCs w:val="20"/>
        </w:rPr>
        <w:t>文件</w:t>
      </w:r>
      <w:r>
        <w:rPr>
          <w:rFonts w:hint="eastAsia" w:ascii="宋体" w:hAnsi="宋体" w:cs="Times New Roman"/>
          <w:spacing w:val="6"/>
          <w:sz w:val="24"/>
          <w:szCs w:val="20"/>
        </w:rPr>
        <w:t>签订</w:t>
      </w:r>
      <w:r>
        <w:rPr>
          <w:rFonts w:ascii="宋体" w:hAnsi="宋体" w:cs="Times New Roman"/>
          <w:spacing w:val="6"/>
          <w:sz w:val="24"/>
          <w:szCs w:val="20"/>
        </w:rPr>
        <w:t>书面合同。</w:t>
      </w:r>
    </w:p>
    <w:p>
      <w:pPr>
        <w:adjustRightInd w:val="0"/>
        <w:snapToGrid w:val="0"/>
        <w:spacing w:before="100" w:beforeAutospacing="1" w:after="100" w:afterAutospacing="1" w:line="360" w:lineRule="auto"/>
        <w:ind w:right="210" w:rightChars="100" w:firstLine="371" w:firstLineChars="177"/>
        <w:rPr>
          <w:rFonts w:ascii="宋体" w:hAnsi="宋体" w:cs="Times New Roman"/>
          <w:spacing w:val="6"/>
          <w:sz w:val="44"/>
          <w:szCs w:val="44"/>
        </w:rPr>
      </w:pPr>
      <w:r>
        <w:rPr>
          <w:rFonts w:hint="eastAsia"/>
        </w:rPr>
        <w:t xml:space="preserve"> </w:t>
      </w:r>
    </w:p>
    <w:p>
      <w:pPr>
        <w:adjustRightInd w:val="0"/>
        <w:snapToGrid w:val="0"/>
        <w:spacing w:before="100" w:beforeAutospacing="1" w:after="100" w:afterAutospacing="1" w:line="360" w:lineRule="auto"/>
        <w:ind w:right="210" w:rightChars="100"/>
        <w:jc w:val="center"/>
        <w:rPr>
          <w:rFonts w:ascii="宋体" w:hAnsi="宋体" w:cs="Times New Roman"/>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26" w:name="_Toc453843949"/>
      <w:r>
        <w:rPr>
          <w:rFonts w:hint="eastAsia" w:ascii="宋体" w:hAnsi="宋体" w:cs="楷体_GB2312"/>
          <w:b/>
          <w:bCs/>
          <w:spacing w:val="8"/>
          <w:kern w:val="0"/>
          <w:sz w:val="44"/>
          <w:szCs w:val="44"/>
        </w:rPr>
        <w:t>第三章  服务/技术要求</w:t>
      </w:r>
      <w:bookmarkEnd w:id="26"/>
    </w:p>
    <w:p>
      <w:pPr>
        <w:adjustRightInd w:val="0"/>
        <w:snapToGrid w:val="0"/>
        <w:spacing w:before="100" w:beforeAutospacing="1" w:after="100" w:afterAutospacing="1" w:line="360" w:lineRule="auto"/>
        <w:ind w:right="210" w:rightChars="100"/>
        <w:jc w:val="center"/>
        <w:rPr>
          <w:rFonts w:ascii="宋体" w:hAnsi="宋体" w:cs="Times New Roman"/>
          <w:b/>
          <w:spacing w:val="6"/>
          <w:sz w:val="44"/>
          <w:szCs w:val="44"/>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spacing w:line="520" w:lineRule="exact"/>
        <w:rPr>
          <w:rFonts w:ascii="宋体" w:hAnsi="宋体" w:cs="Times New Roman"/>
          <w:b/>
          <w:spacing w:val="6"/>
          <w:sz w:val="24"/>
          <w:szCs w:val="20"/>
        </w:rPr>
      </w:pPr>
    </w:p>
    <w:p>
      <w:pPr>
        <w:jc w:val="center"/>
        <w:rPr>
          <w:rFonts w:ascii="Times New Roman" w:hAnsi="Times New Roman" w:cs="Times New Roman"/>
          <w:sz w:val="36"/>
          <w:szCs w:val="20"/>
        </w:rPr>
      </w:pPr>
      <w:r>
        <w:rPr>
          <w:rFonts w:ascii="宋体" w:hAnsi="宋体" w:cs="Times New Roman"/>
          <w:b/>
          <w:sz w:val="24"/>
          <w:szCs w:val="24"/>
        </w:rPr>
        <w:br w:type="page"/>
      </w:r>
      <w:r>
        <w:rPr>
          <w:rFonts w:hint="eastAsia" w:ascii="Times New Roman" w:hAnsi="Times New Roman" w:cs="Times New Roman"/>
          <w:sz w:val="36"/>
          <w:szCs w:val="20"/>
          <w:highlight w:val="yellow"/>
        </w:rPr>
        <w:t>服务要求</w:t>
      </w:r>
    </w:p>
    <w:p>
      <w:pPr>
        <w:pStyle w:val="27"/>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项目概况</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在第一期APaaS低代码移动应用服务中，我们已成功开发了通用BI工具组件、移动应用配置组件、流程审核组件和数据API组件；成功上线了本科生/研究生教师课时工作量、师生基础信息管理、党员信息管理、晚归未归学生统计个人信息一表通等微服务。为师生的生活、学习、工作等信息服务提供了自主可控的移动应用服务体系，打造出了可由我校自主配置、快速响应、应用丰富、灵活发布移动应用生成服务的能力，同时使各类沉淀数据得到快速变现，业务数据、机器数据敏捷采集，大大提升了数据采集及分析的效率。通过全面提升移动信息化服务品质，最终打造出了一个工具化、模块化的校园移动应用服务建设生态，充分满足了师生的移动服务需求。</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APaaS低代码移动应用服务一期服务上线后，我们取得了一些重要的成果，得到了师生用户的积极反馈。基于这些成果和反馈，我们相信APaaS低代码移动应用升级服务将进一步提升我们的服务能力，并为师生用户带来更多便利。</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基于此背景，APaaS低代码移动应用服务一期服务上线后，我们取得了一些重要的成果，得到。基于这些成果和反馈，通过本期APaaS低代码移动应用升级服务将进一步提升我们的服务能力，并为师生用户带来更多便利。</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本期</w:t>
      </w:r>
      <w:r>
        <w:rPr>
          <w:rFonts w:ascii="宋体" w:hAnsi="宋体" w:cs="宋体"/>
          <w:color w:val="000000"/>
          <w:kern w:val="0"/>
          <w:sz w:val="24"/>
          <w:szCs w:val="24"/>
        </w:rPr>
        <w:t>项目</w:t>
      </w:r>
      <w:r>
        <w:rPr>
          <w:rFonts w:hint="eastAsia" w:ascii="宋体" w:hAnsi="宋体" w:cs="宋体"/>
          <w:color w:val="000000"/>
          <w:kern w:val="0"/>
          <w:sz w:val="24"/>
          <w:szCs w:val="24"/>
        </w:rPr>
        <w:t>主要建设内容：</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在一期APaaS低代码移动应用服务的基础上，增加1个中后台系统引擎、1个数据报表引擎、1个列表资源生成器、1个表单设计器的四个配置服务能力。进一步满足学校各业务部门不断变化迭代的敏捷移动应用开发需求，提供更加高效、全面的应用支撑能力。</w:t>
      </w:r>
    </w:p>
    <w:p>
      <w:pPr>
        <w:pStyle w:val="27"/>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APaaS低代码移动应用升级服务功能要求</w:t>
      </w:r>
    </w:p>
    <w:p>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w:t>
      </w:r>
      <w:r>
        <w:rPr>
          <w:rFonts w:hint="eastAsia" w:cs="仿宋" w:asciiTheme="minorEastAsia" w:hAnsiTheme="minorEastAsia" w:eastAsiaTheme="minorEastAsia"/>
          <w:color w:val="000000"/>
          <w:sz w:val="24"/>
          <w:szCs w:val="24"/>
        </w:rPr>
        <w:t>中后台系统引擎配置服务。</w:t>
      </w:r>
    </w:p>
    <w:p>
      <w:pPr>
        <w:pStyle w:val="6"/>
        <w:ind w:firstLine="480"/>
      </w:pPr>
      <w:r>
        <w:rPr>
          <w:rFonts w:hint="eastAsia"/>
        </w:rPr>
        <w:t>中后台系统引擎配置服务，支持将开发生成的数据报表页面、平台内置页面、三方页面等通过菜单和导航进行关联组合，最终生成中后台系统。可以生成常见的数据门户、后台管理系统、大屏系统。</w:t>
      </w:r>
    </w:p>
    <w:p>
      <w:pPr>
        <w:pStyle w:val="6"/>
        <w:ind w:firstLine="480"/>
        <w:rPr>
          <w:rFonts w:asciiTheme="minorEastAsia" w:hAnsiTheme="minorEastAsia" w:eastAsiaTheme="minorEastAsia"/>
          <w:szCs w:val="24"/>
        </w:rPr>
      </w:pPr>
      <w:r>
        <w:rPr>
          <w:rFonts w:asciiTheme="minorEastAsia" w:hAnsiTheme="minorEastAsia" w:eastAsiaTheme="minorEastAsia"/>
          <w:szCs w:val="24"/>
        </w:rPr>
        <w:t>1</w:t>
      </w:r>
      <w:r>
        <w:rPr>
          <w:rFonts w:hint="eastAsia" w:asciiTheme="minorEastAsia" w:hAnsiTheme="minorEastAsia" w:eastAsiaTheme="minorEastAsia"/>
          <w:szCs w:val="24"/>
        </w:rPr>
        <w:t>系统菜单设置</w:t>
      </w:r>
    </w:p>
    <w:p>
      <w:pPr>
        <w:pStyle w:val="6"/>
        <w:ind w:firstLine="480"/>
        <w:rPr>
          <w:rFonts w:asciiTheme="minorEastAsia" w:hAnsiTheme="minorEastAsia" w:eastAsiaTheme="minorEastAsia"/>
          <w:szCs w:val="24"/>
        </w:rPr>
      </w:pPr>
      <w:r>
        <w:rPr>
          <w:rFonts w:hint="eastAsia" w:asciiTheme="minorEastAsia" w:hAnsiTheme="minorEastAsia" w:eastAsiaTheme="minorEastAsia"/>
          <w:szCs w:val="24"/>
        </w:rPr>
        <w:t>支持添加无限层级的菜单，支持修改菜单名称、图标，支持拖拽移动菜单。</w:t>
      </w:r>
    </w:p>
    <w:p>
      <w:pPr>
        <w:pStyle w:val="6"/>
        <w:ind w:firstLine="480"/>
        <w:rPr>
          <w:rFonts w:asciiTheme="minorEastAsia" w:hAnsiTheme="minorEastAsia" w:eastAsiaTheme="minorEastAsia"/>
          <w:szCs w:val="24"/>
        </w:rPr>
      </w:pPr>
      <w:r>
        <w:rPr>
          <w:rFonts w:asciiTheme="minorEastAsia" w:hAnsiTheme="minorEastAsia" w:eastAsiaTheme="minorEastAsia"/>
          <w:szCs w:val="24"/>
        </w:rPr>
        <w:t>2</w:t>
      </w:r>
      <w:r>
        <w:rPr>
          <w:rFonts w:hint="eastAsia" w:asciiTheme="minorEastAsia" w:hAnsiTheme="minorEastAsia" w:eastAsiaTheme="minorEastAsia"/>
          <w:szCs w:val="24"/>
        </w:rPr>
        <w:t>系统类型设置</w:t>
      </w:r>
    </w:p>
    <w:p>
      <w:pPr>
        <w:pStyle w:val="6"/>
        <w:ind w:firstLine="480"/>
        <w:rPr>
          <w:rFonts w:asciiTheme="minorEastAsia" w:hAnsiTheme="minorEastAsia" w:eastAsiaTheme="minorEastAsia"/>
          <w:szCs w:val="24"/>
        </w:rPr>
      </w:pPr>
      <w:r>
        <w:rPr>
          <w:rFonts w:hint="eastAsia" w:asciiTheme="minorEastAsia" w:hAnsiTheme="minorEastAsia" w:eastAsiaTheme="minorEastAsia"/>
          <w:szCs w:val="24"/>
        </w:rPr>
        <w:t>支持菜单类型和单页类型两种系统类型。</w:t>
      </w:r>
    </w:p>
    <w:p>
      <w:pPr>
        <w:pStyle w:val="6"/>
        <w:ind w:firstLine="480"/>
        <w:rPr>
          <w:rFonts w:asciiTheme="minorEastAsia" w:hAnsiTheme="minorEastAsia" w:eastAsiaTheme="minorEastAsia"/>
          <w:szCs w:val="24"/>
        </w:rPr>
      </w:pPr>
      <w:r>
        <w:rPr>
          <w:rFonts w:asciiTheme="minorEastAsia" w:hAnsiTheme="minorEastAsia" w:eastAsiaTheme="minorEastAsia"/>
          <w:szCs w:val="24"/>
        </w:rPr>
        <w:t>3</w:t>
      </w:r>
      <w:r>
        <w:rPr>
          <w:rFonts w:hint="eastAsia" w:asciiTheme="minorEastAsia" w:hAnsiTheme="minorEastAsia" w:eastAsiaTheme="minorEastAsia"/>
          <w:szCs w:val="24"/>
        </w:rPr>
        <w:t>系统主题设置</w:t>
      </w:r>
    </w:p>
    <w:p>
      <w:pPr>
        <w:pStyle w:val="6"/>
        <w:ind w:firstLine="480"/>
        <w:rPr>
          <w:rFonts w:asciiTheme="minorEastAsia" w:hAnsiTheme="minorEastAsia" w:eastAsiaTheme="minorEastAsia"/>
          <w:szCs w:val="24"/>
        </w:rPr>
      </w:pPr>
      <w:r>
        <w:rPr>
          <w:rFonts w:hint="eastAsia" w:asciiTheme="minorEastAsia" w:hAnsiTheme="minorEastAsia" w:eastAsiaTheme="minorEastAsia"/>
          <w:szCs w:val="24"/>
        </w:rPr>
        <w:t>支持设置系统主题色、导航方式、多标签模式等。</w:t>
      </w:r>
    </w:p>
    <w:p>
      <w:pPr>
        <w:pStyle w:val="6"/>
        <w:ind w:firstLine="480"/>
        <w:rPr>
          <w:rFonts w:asciiTheme="minorEastAsia" w:hAnsiTheme="minorEastAsia" w:eastAsiaTheme="minorEastAsia"/>
          <w:szCs w:val="24"/>
        </w:rPr>
      </w:pPr>
      <w:r>
        <w:rPr>
          <w:rFonts w:asciiTheme="minorEastAsia" w:hAnsiTheme="minorEastAsia" w:eastAsiaTheme="minorEastAsia"/>
          <w:szCs w:val="24"/>
        </w:rPr>
        <w:t>4</w:t>
      </w:r>
      <w:r>
        <w:rPr>
          <w:rFonts w:hint="eastAsia" w:asciiTheme="minorEastAsia" w:hAnsiTheme="minorEastAsia" w:eastAsiaTheme="minorEastAsia"/>
          <w:szCs w:val="24"/>
        </w:rPr>
        <w:t>系统访问权限</w:t>
      </w:r>
    </w:p>
    <w:p>
      <w:pPr>
        <w:pStyle w:val="6"/>
        <w:ind w:firstLine="480"/>
        <w:rPr>
          <w:rFonts w:asciiTheme="minorEastAsia" w:hAnsiTheme="minorEastAsia" w:eastAsiaTheme="minorEastAsia"/>
          <w:szCs w:val="24"/>
        </w:rPr>
      </w:pPr>
      <w:r>
        <w:rPr>
          <w:rFonts w:hint="eastAsia" w:asciiTheme="minorEastAsia" w:hAnsiTheme="minorEastAsia" w:eastAsiaTheme="minorEastAsia"/>
          <w:szCs w:val="24"/>
        </w:rPr>
        <w:t>独立设置各系统的用户和访问权限。各系统可共享或独立分配用户池，并具备独立的权限配置能力。</w:t>
      </w:r>
    </w:p>
    <w:p>
      <w:pPr>
        <w:pStyle w:val="6"/>
        <w:ind w:firstLine="480"/>
        <w:rPr>
          <w:rFonts w:asciiTheme="minorEastAsia" w:hAnsiTheme="minorEastAsia" w:eastAsiaTheme="minorEastAsia"/>
          <w:szCs w:val="24"/>
        </w:rPr>
      </w:pPr>
      <w:r>
        <w:rPr>
          <w:rFonts w:asciiTheme="minorEastAsia" w:hAnsiTheme="minorEastAsia" w:eastAsiaTheme="minorEastAsia"/>
          <w:szCs w:val="24"/>
        </w:rPr>
        <w:t>5</w:t>
      </w:r>
      <w:r>
        <w:rPr>
          <w:rFonts w:hint="eastAsia" w:asciiTheme="minorEastAsia" w:hAnsiTheme="minorEastAsia" w:eastAsiaTheme="minorEastAsia"/>
          <w:szCs w:val="24"/>
        </w:rPr>
        <w:t>菜单页面类型</w:t>
      </w:r>
    </w:p>
    <w:p>
      <w:pPr>
        <w:pStyle w:val="6"/>
        <w:ind w:firstLine="480"/>
        <w:rPr>
          <w:rFonts w:asciiTheme="minorEastAsia" w:hAnsiTheme="minorEastAsia" w:eastAsiaTheme="minorEastAsia"/>
          <w:szCs w:val="24"/>
        </w:rPr>
      </w:pPr>
      <w:r>
        <w:rPr>
          <w:rFonts w:hint="eastAsia" w:asciiTheme="minorEastAsia" w:hAnsiTheme="minorEastAsia" w:eastAsiaTheme="minorEastAsia"/>
          <w:szCs w:val="24"/>
        </w:rPr>
        <w:t>支持多种页面类型：生成的页面、内置页面、三方链接。</w:t>
      </w:r>
    </w:p>
    <w:p>
      <w:pPr>
        <w:pStyle w:val="6"/>
        <w:ind w:firstLine="480"/>
        <w:rPr>
          <w:rFonts w:asciiTheme="minorEastAsia" w:hAnsiTheme="minorEastAsia" w:eastAsiaTheme="minorEastAsia"/>
          <w:szCs w:val="24"/>
        </w:rPr>
      </w:pPr>
      <w:r>
        <w:rPr>
          <w:rFonts w:asciiTheme="minorEastAsia" w:hAnsiTheme="minorEastAsia" w:eastAsiaTheme="minorEastAsia"/>
          <w:szCs w:val="24"/>
        </w:rPr>
        <w:t>6</w:t>
      </w:r>
      <w:r>
        <w:rPr>
          <w:rFonts w:hint="eastAsia" w:asciiTheme="minorEastAsia" w:hAnsiTheme="minorEastAsia" w:eastAsiaTheme="minorEastAsia"/>
          <w:szCs w:val="24"/>
        </w:rPr>
        <w:t>菜单访问权限</w:t>
      </w:r>
    </w:p>
    <w:p>
      <w:pPr>
        <w:pStyle w:val="6"/>
        <w:ind w:firstLine="480"/>
        <w:rPr>
          <w:rFonts w:asciiTheme="minorEastAsia" w:hAnsiTheme="minorEastAsia" w:eastAsiaTheme="minorEastAsia"/>
          <w:szCs w:val="24"/>
        </w:rPr>
      </w:pPr>
      <w:r>
        <w:rPr>
          <w:rFonts w:hint="eastAsia" w:asciiTheme="minorEastAsia" w:hAnsiTheme="minorEastAsia" w:eastAsiaTheme="minorEastAsia"/>
          <w:szCs w:val="24"/>
        </w:rPr>
        <w:t>设置系统菜单访问权限，可以批量设置菜单权限。</w:t>
      </w:r>
    </w:p>
    <w:p>
      <w:pPr>
        <w:pStyle w:val="6"/>
        <w:ind w:firstLine="480"/>
        <w:rPr>
          <w:rFonts w:asciiTheme="minorEastAsia" w:hAnsiTheme="minorEastAsia" w:eastAsiaTheme="minorEastAsia"/>
          <w:szCs w:val="24"/>
        </w:rPr>
      </w:pPr>
      <w:r>
        <w:rPr>
          <w:rFonts w:asciiTheme="minorEastAsia" w:hAnsiTheme="minorEastAsia" w:eastAsiaTheme="minorEastAsia"/>
          <w:szCs w:val="24"/>
        </w:rPr>
        <w:t>7</w:t>
      </w:r>
      <w:r>
        <w:rPr>
          <w:rFonts w:hint="eastAsia" w:asciiTheme="minorEastAsia" w:hAnsiTheme="minorEastAsia" w:eastAsiaTheme="minorEastAsia"/>
          <w:szCs w:val="24"/>
        </w:rPr>
        <w:t>菜单页面操作权限</w:t>
      </w:r>
    </w:p>
    <w:p>
      <w:pPr>
        <w:pStyle w:val="6"/>
        <w:ind w:firstLine="480"/>
        <w:rPr>
          <w:rFonts w:asciiTheme="minorEastAsia" w:hAnsiTheme="minorEastAsia" w:eastAsiaTheme="minorEastAsia"/>
          <w:szCs w:val="24"/>
        </w:rPr>
      </w:pPr>
      <w:r>
        <w:rPr>
          <w:rFonts w:hint="eastAsia" w:asciiTheme="minorEastAsia" w:hAnsiTheme="minorEastAsia" w:eastAsiaTheme="minorEastAsia"/>
          <w:szCs w:val="24"/>
        </w:rPr>
        <w:t>★支持设置菜单页面的操作权限，配合菜单访问权限，可以设置不同角色同一页面拥有不同的操作权限功能。</w:t>
      </w:r>
      <w:r>
        <w:rPr>
          <w:rFonts w:hint="eastAsia" w:ascii="宋体" w:hAnsi="宋体"/>
          <w:b/>
        </w:rPr>
        <w:t>需提供具有CNAS标识的第三方检测机构出具的检测报告并加盖供应商公章</w:t>
      </w:r>
      <w:r>
        <w:rPr>
          <w:rFonts w:hint="eastAsia" w:ascii="宋体" w:hAnsi="宋体"/>
        </w:rPr>
        <w:t>。</w:t>
      </w:r>
    </w:p>
    <w:p>
      <w:pPr>
        <w:pStyle w:val="6"/>
        <w:ind w:firstLine="480"/>
        <w:rPr>
          <w:rFonts w:asciiTheme="minorEastAsia" w:hAnsiTheme="minorEastAsia" w:eastAsiaTheme="minorEastAsia"/>
          <w:szCs w:val="24"/>
        </w:rPr>
      </w:pPr>
      <w:r>
        <w:rPr>
          <w:rFonts w:asciiTheme="minorEastAsia" w:hAnsiTheme="minorEastAsia" w:eastAsiaTheme="minorEastAsia"/>
          <w:szCs w:val="24"/>
        </w:rPr>
        <w:t>8</w:t>
      </w:r>
      <w:r>
        <w:rPr>
          <w:rFonts w:hint="eastAsia" w:asciiTheme="minorEastAsia" w:hAnsiTheme="minorEastAsia" w:eastAsiaTheme="minorEastAsia"/>
          <w:szCs w:val="24"/>
        </w:rPr>
        <w:t>系统参数配置</w:t>
      </w:r>
    </w:p>
    <w:p>
      <w:pPr>
        <w:pStyle w:val="6"/>
        <w:ind w:firstLine="480"/>
        <w:rPr>
          <w:rFonts w:asciiTheme="minorEastAsia" w:hAnsiTheme="minorEastAsia" w:eastAsiaTheme="minorEastAsia"/>
          <w:szCs w:val="24"/>
        </w:rPr>
      </w:pPr>
      <w:r>
        <w:rPr>
          <w:rFonts w:hint="eastAsia" w:asciiTheme="minorEastAsia" w:hAnsiTheme="minorEastAsia" w:eastAsiaTheme="minorEastAsia"/>
          <w:szCs w:val="24"/>
        </w:rPr>
        <w:t>★支持设置系统参数、菜单参数，用于复用页面和组件资源，也可以用于控制数据权限。</w:t>
      </w:r>
      <w:r>
        <w:rPr>
          <w:rFonts w:hint="eastAsia" w:ascii="宋体" w:hAnsi="宋体"/>
          <w:b/>
        </w:rPr>
        <w:t>需提供具有CNAS标识的第三方检测机构出具的检测报告并加盖供应商公章。</w:t>
      </w:r>
    </w:p>
    <w:p>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w:t>
      </w:r>
      <w:r>
        <w:rPr>
          <w:rFonts w:hint="eastAsia" w:cs="仿宋" w:asciiTheme="minorEastAsia" w:hAnsiTheme="minorEastAsia" w:eastAsiaTheme="minorEastAsia"/>
          <w:color w:val="000000"/>
          <w:sz w:val="24"/>
          <w:szCs w:val="24"/>
        </w:rPr>
        <w:t>数据报表引擎配置服务</w:t>
      </w:r>
    </w:p>
    <w:p>
      <w:pPr>
        <w:pStyle w:val="6"/>
        <w:ind w:firstLine="480"/>
      </w:pPr>
      <w:r>
        <w:rPr>
          <w:rFonts w:hint="eastAsia"/>
        </w:rPr>
        <w:t>数据报表引擎配置服务，支持将系统内的组件资源组装成页面，更直观的展示各个组件资源的数据情况。</w:t>
      </w:r>
    </w:p>
    <w:p>
      <w:pPr>
        <w:pStyle w:val="6"/>
        <w:ind w:firstLine="480"/>
      </w:pPr>
      <w:r>
        <w:rPr>
          <w:rFonts w:hint="eastAsia"/>
        </w:rPr>
        <w:t>图形化的搭建工具，所见即所得的配置方式，无需编程能力，只需通过拖拽，即可创造出专业的页面应用。可以配置出业务报表页面、门户页面、工作台页面，系统支持多种插件以实现更多的交互效果。</w:t>
      </w:r>
    </w:p>
    <w:p>
      <w:pPr>
        <w:pStyle w:val="6"/>
        <w:ind w:firstLine="480"/>
      </w:pPr>
      <w:r>
        <w:rPr>
          <w:rFonts w:hint="eastAsia"/>
        </w:rPr>
        <w:t>数据报表可以单独分享出去使用，也可以放到系统里面做为功能页面。</w:t>
      </w:r>
    </w:p>
    <w:p>
      <w:pPr>
        <w:pStyle w:val="6"/>
        <w:ind w:firstLine="480"/>
      </w:pPr>
      <w:r>
        <w:t>1</w:t>
      </w:r>
      <w:r>
        <w:rPr>
          <w:rFonts w:hint="eastAsia"/>
        </w:rPr>
        <w:t>多类型组件添加</w:t>
      </w:r>
    </w:p>
    <w:p>
      <w:pPr>
        <w:pStyle w:val="6"/>
        <w:ind w:firstLine="480"/>
      </w:pPr>
      <w:r>
        <w:rPr>
          <w:rFonts w:hint="eastAsia"/>
        </w:rPr>
        <w:t>支持添加报表资源、列表资源、表单资源、条件资源、表单和流程资源。</w:t>
      </w:r>
    </w:p>
    <w:p>
      <w:pPr>
        <w:pStyle w:val="6"/>
        <w:ind w:firstLine="480"/>
      </w:pPr>
      <w:r>
        <w:t>2</w:t>
      </w:r>
      <w:r>
        <w:rPr>
          <w:rFonts w:hint="eastAsia"/>
        </w:rPr>
        <w:t>页面插件</w:t>
      </w:r>
    </w:p>
    <w:p>
      <w:pPr>
        <w:pStyle w:val="6"/>
        <w:ind w:firstLine="480"/>
      </w:pPr>
      <w:r>
        <w:rPr>
          <w:rFonts w:hint="eastAsia"/>
        </w:rPr>
        <w:t>通过页面插件的方式组合使用资源。支持轮播图插件、标签页插件、折叠面板插件。</w:t>
      </w:r>
    </w:p>
    <w:p>
      <w:pPr>
        <w:pStyle w:val="6"/>
        <w:ind w:firstLine="480"/>
      </w:pPr>
      <w:r>
        <w:t>3</w:t>
      </w:r>
      <w:r>
        <w:rPr>
          <w:rFonts w:hint="eastAsia"/>
        </w:rPr>
        <w:t>画布大小设置</w:t>
      </w:r>
    </w:p>
    <w:p>
      <w:pPr>
        <w:pStyle w:val="6"/>
        <w:ind w:firstLine="480"/>
      </w:pPr>
      <w:r>
        <w:rPr>
          <w:rFonts w:hint="eastAsia"/>
        </w:rPr>
        <w:t>支持设置页面画布大小，提供常用平台大小快捷选择。</w:t>
      </w:r>
    </w:p>
    <w:p>
      <w:pPr>
        <w:pStyle w:val="6"/>
        <w:ind w:firstLine="480"/>
      </w:pPr>
      <w:r>
        <w:t>4</w:t>
      </w:r>
      <w:r>
        <w:rPr>
          <w:rFonts w:hint="eastAsia"/>
        </w:rPr>
        <w:t>页面缩放方式</w:t>
      </w:r>
    </w:p>
    <w:p>
      <w:pPr>
        <w:pStyle w:val="6"/>
        <w:ind w:firstLine="480"/>
      </w:pPr>
      <w:r>
        <w:rPr>
          <w:rFonts w:hint="eastAsia"/>
        </w:rPr>
        <w:t>支持设置页面的缩放方式，提供自动缩放、按宽等比例缩放、按高等比例缩放、不缩放等配置项。</w:t>
      </w:r>
    </w:p>
    <w:p>
      <w:pPr>
        <w:pStyle w:val="6"/>
        <w:ind w:firstLine="480"/>
      </w:pPr>
      <w:r>
        <w:t>5</w:t>
      </w:r>
      <w:r>
        <w:rPr>
          <w:rFonts w:hint="eastAsia"/>
        </w:rPr>
        <w:t>图层管理</w:t>
      </w:r>
    </w:p>
    <w:p>
      <w:pPr>
        <w:pStyle w:val="6"/>
        <w:ind w:firstLine="480"/>
      </w:pPr>
      <w:r>
        <w:rPr>
          <w:rFonts w:hint="eastAsia"/>
        </w:rPr>
        <w:t>支持拖拽布局组件图层管理，方便查看页面组件关系。</w:t>
      </w:r>
    </w:p>
    <w:p>
      <w:pPr>
        <w:pStyle w:val="6"/>
        <w:ind w:firstLine="480"/>
      </w:pPr>
      <w:r>
        <w:t>6</w:t>
      </w:r>
      <w:r>
        <w:rPr>
          <w:rFonts w:hint="eastAsia"/>
        </w:rPr>
        <w:t>自定义主题色（页面样式）</w:t>
      </w:r>
    </w:p>
    <w:p>
      <w:pPr>
        <w:pStyle w:val="6"/>
        <w:ind w:firstLine="480"/>
      </w:pPr>
      <w:r>
        <w:rPr>
          <w:rFonts w:hint="eastAsia"/>
        </w:rPr>
        <w:t>支持设置页面主题色、内间距，自定义背景颜色、背景图片。</w:t>
      </w:r>
    </w:p>
    <w:p>
      <w:pPr>
        <w:pStyle w:val="6"/>
        <w:ind w:firstLine="480"/>
      </w:pPr>
      <w:r>
        <w:t>7</w:t>
      </w:r>
      <w:r>
        <w:rPr>
          <w:rFonts w:hint="eastAsia"/>
        </w:rPr>
        <w:t>自定义组件样式</w:t>
      </w:r>
    </w:p>
    <w:p>
      <w:pPr>
        <w:pStyle w:val="6"/>
        <w:ind w:firstLine="480"/>
      </w:pPr>
      <w:r>
        <w:rPr>
          <w:rFonts w:hint="eastAsia"/>
        </w:rPr>
        <w:t>支持统一设置页面所有组件的背景色、间距、边框、阴影等配置项，也可以单独设置某个组件。</w:t>
      </w:r>
    </w:p>
    <w:p>
      <w:pPr>
        <w:pStyle w:val="6"/>
        <w:ind w:firstLine="480"/>
      </w:pPr>
      <w:r>
        <w:t>8</w:t>
      </w:r>
      <w:r>
        <w:rPr>
          <w:rFonts w:hint="eastAsia"/>
        </w:rPr>
        <w:t>组件鼠标移入效果</w:t>
      </w:r>
    </w:p>
    <w:p>
      <w:pPr>
        <w:pStyle w:val="6"/>
        <w:ind w:firstLine="480"/>
      </w:pPr>
      <w:r>
        <w:rPr>
          <w:rFonts w:hint="eastAsia"/>
        </w:rPr>
        <w:t>支持鼠标移入组件效果设置，内置大量移入效果，用户可自由选择，以使组件具有更好的用户反馈。</w:t>
      </w:r>
    </w:p>
    <w:p>
      <w:pPr>
        <w:pStyle w:val="6"/>
        <w:ind w:firstLine="480"/>
      </w:pPr>
      <w:r>
        <w:t>9</w:t>
      </w:r>
      <w:r>
        <w:rPr>
          <w:rFonts w:hint="eastAsia"/>
        </w:rPr>
        <w:t>组件动画效果</w:t>
      </w:r>
    </w:p>
    <w:p>
      <w:pPr>
        <w:pStyle w:val="6"/>
        <w:ind w:firstLine="480"/>
      </w:pPr>
      <w:r>
        <w:rPr>
          <w:rFonts w:hint="eastAsia"/>
        </w:rPr>
        <w:t>支持组件动画效果设置，内置大量动画效果，支持设置动画类型、动画延迟、动画重复、动画速度等配置。</w:t>
      </w:r>
    </w:p>
    <w:p>
      <w:pPr>
        <w:pStyle w:val="6"/>
        <w:ind w:firstLine="480"/>
      </w:pPr>
      <w:r>
        <w:t>10</w:t>
      </w:r>
      <w:r>
        <w:rPr>
          <w:rFonts w:hint="eastAsia"/>
        </w:rPr>
        <w:t>组件条件设置</w:t>
      </w:r>
    </w:p>
    <w:p>
      <w:pPr>
        <w:pStyle w:val="6"/>
        <w:ind w:firstLine="480"/>
      </w:pPr>
      <w:r>
        <w:rPr>
          <w:rFonts w:hint="eastAsia"/>
        </w:rPr>
        <w:t>支持给组件添加过滤条件，用于过滤组件数据。</w:t>
      </w:r>
    </w:p>
    <w:p>
      <w:pPr>
        <w:pStyle w:val="6"/>
        <w:ind w:firstLine="480"/>
      </w:pPr>
      <w:r>
        <w:t>11</w:t>
      </w:r>
      <w:r>
        <w:rPr>
          <w:rFonts w:hint="eastAsia"/>
        </w:rPr>
        <w:t>组件标题设置</w:t>
      </w:r>
    </w:p>
    <w:p>
      <w:pPr>
        <w:pStyle w:val="6"/>
        <w:ind w:firstLine="480"/>
      </w:pPr>
      <w:r>
        <w:rPr>
          <w:rFonts w:hint="eastAsia"/>
        </w:rPr>
        <w:t>支持设置组件标题，提供标题位置设置、标题样式设置。</w:t>
      </w:r>
    </w:p>
    <w:p>
      <w:pPr>
        <w:pStyle w:val="6"/>
        <w:ind w:firstLine="480"/>
      </w:pPr>
      <w:r>
        <w:t>12</w:t>
      </w:r>
      <w:r>
        <w:rPr>
          <w:rFonts w:hint="eastAsia"/>
        </w:rPr>
        <w:t>组件事件设置</w:t>
      </w:r>
    </w:p>
    <w:p>
      <w:pPr>
        <w:pStyle w:val="6"/>
        <w:ind w:firstLine="480"/>
      </w:pPr>
      <w:r>
        <w:rPr>
          <w:rFonts w:hint="eastAsia"/>
        </w:rPr>
        <w:t>支持设置组件事件，提供多种事件类型：下钻、跳转、调用接口、刷新页面、刷新组件、导入导出Excel、生成图片、生成PDF、消息推送等。事件支持权限控制。</w:t>
      </w:r>
    </w:p>
    <w:p>
      <w:pPr>
        <w:pStyle w:val="6"/>
        <w:ind w:firstLine="480"/>
      </w:pPr>
      <w:r>
        <w:t>13</w:t>
      </w:r>
      <w:r>
        <w:rPr>
          <w:rFonts w:hint="eastAsia"/>
        </w:rPr>
        <w:t>组件数据设置</w:t>
      </w:r>
    </w:p>
    <w:p>
      <w:pPr>
        <w:pStyle w:val="6"/>
        <w:ind w:firstLine="480"/>
      </w:pPr>
      <w:r>
        <w:rPr>
          <w:rFonts w:hint="eastAsia"/>
        </w:rPr>
        <w:t>支持设置组件数据源接口，不同组件类型支持不同的数据处理方式设置。</w:t>
      </w:r>
    </w:p>
    <w:p>
      <w:pPr>
        <w:pStyle w:val="6"/>
        <w:ind w:firstLine="480"/>
      </w:pPr>
      <w:r>
        <w:t>14</w:t>
      </w:r>
      <w:r>
        <w:rPr>
          <w:rFonts w:hint="eastAsia"/>
        </w:rPr>
        <w:t>组件复用</w:t>
      </w:r>
    </w:p>
    <w:p>
      <w:pPr>
        <w:pStyle w:val="6"/>
        <w:ind w:firstLine="480"/>
      </w:pPr>
      <w:r>
        <w:rPr>
          <w:rFonts w:hint="eastAsia"/>
        </w:rPr>
        <w:t>组件单独管理，可以多页面复用同一个组件。</w:t>
      </w:r>
    </w:p>
    <w:p>
      <w:pPr>
        <w:pStyle w:val="6"/>
        <w:ind w:firstLine="480"/>
      </w:pPr>
      <w:r>
        <w:t>15</w:t>
      </w:r>
      <w:r>
        <w:rPr>
          <w:rFonts w:hint="eastAsia"/>
        </w:rPr>
        <w:t>组件条件显示</w:t>
      </w:r>
    </w:p>
    <w:p>
      <w:pPr>
        <w:pStyle w:val="6"/>
        <w:ind w:firstLine="480"/>
      </w:pPr>
      <w:r>
        <w:rPr>
          <w:rFonts w:hint="eastAsia"/>
        </w:rPr>
        <w:t>支持给组件设置显示条件，方便实现组件权限控制。</w:t>
      </w:r>
    </w:p>
    <w:p>
      <w:pPr>
        <w:pStyle w:val="6"/>
        <w:ind w:firstLine="480"/>
      </w:pPr>
      <w:r>
        <w:t>16</w:t>
      </w:r>
      <w:r>
        <w:rPr>
          <w:rFonts w:hint="eastAsia"/>
        </w:rPr>
        <w:t>页面、组件参数配置</w:t>
      </w:r>
    </w:p>
    <w:p>
      <w:pPr>
        <w:pStyle w:val="6"/>
        <w:ind w:firstLine="480"/>
      </w:pPr>
      <w:r>
        <w:rPr>
          <w:rFonts w:hint="eastAsia" w:asciiTheme="minorEastAsia" w:hAnsiTheme="minorEastAsia" w:eastAsiaTheme="minorEastAsia"/>
          <w:szCs w:val="24"/>
        </w:rPr>
        <w:t>★</w:t>
      </w:r>
      <w:r>
        <w:rPr>
          <w:rFonts w:hint="eastAsia"/>
        </w:rPr>
        <w:t>支持设置页面参数和组件资源参数，可以极大提高数据报表和组件资源的复用性。</w:t>
      </w:r>
      <w:r>
        <w:rPr>
          <w:rFonts w:hint="eastAsia" w:ascii="宋体" w:hAnsi="宋体"/>
          <w:b/>
        </w:rPr>
        <w:t>需提供具有CNAS标识的第三方检测机构出具的检测报告并加盖供应商公章</w:t>
      </w:r>
      <w:r>
        <w:rPr>
          <w:rFonts w:hint="eastAsia" w:ascii="宋体" w:hAnsi="宋体"/>
        </w:rPr>
        <w:t>。</w:t>
      </w:r>
    </w:p>
    <w:p>
      <w:pPr>
        <w:pStyle w:val="6"/>
        <w:ind w:firstLine="480"/>
      </w:pPr>
      <w:r>
        <w:t>17</w:t>
      </w:r>
      <w:r>
        <w:rPr>
          <w:rFonts w:hint="eastAsia"/>
        </w:rPr>
        <w:t>页面高级配置</w:t>
      </w:r>
    </w:p>
    <w:p>
      <w:pPr>
        <w:pStyle w:val="6"/>
        <w:ind w:firstLine="480"/>
      </w:pPr>
      <w:r>
        <w:rPr>
          <w:rFonts w:hint="eastAsia"/>
        </w:rPr>
        <w:t>支持页面缓存开启/禁用功能。</w:t>
      </w:r>
    </w:p>
    <w:p>
      <w:pPr>
        <w:pStyle w:val="6"/>
        <w:ind w:firstLine="480"/>
      </w:pPr>
      <w:r>
        <w:rPr>
          <w:rFonts w:hint="eastAsia"/>
        </w:rPr>
        <w:t>支持组件懒加载模式开启/禁用功能。</w:t>
      </w:r>
    </w:p>
    <w:p>
      <w:pPr>
        <w:pStyle w:val="6"/>
        <w:ind w:firstLine="480"/>
      </w:pPr>
      <w:r>
        <w:rPr>
          <w:rFonts w:hint="eastAsia"/>
        </w:rPr>
        <w:t>支持开启调试功能。</w:t>
      </w:r>
    </w:p>
    <w:p>
      <w:pPr>
        <w:pStyle w:val="6"/>
        <w:ind w:firstLine="480"/>
      </w:pPr>
      <w:r>
        <w:rPr>
          <w:rFonts w:hint="eastAsia"/>
        </w:rPr>
        <w:t>支持页面可见条件配置，可以设置某些条件让页面显示/隐藏功能。</w:t>
      </w:r>
    </w:p>
    <w:p>
      <w:pPr>
        <w:pStyle w:val="6"/>
        <w:ind w:firstLine="480"/>
      </w:pPr>
      <w:r>
        <w:t>18</w:t>
      </w:r>
      <w:r>
        <w:rPr>
          <w:rFonts w:hint="eastAsia"/>
        </w:rPr>
        <w:t>页面水印设置</w:t>
      </w:r>
    </w:p>
    <w:p>
      <w:pPr>
        <w:pStyle w:val="6"/>
        <w:ind w:firstLine="480"/>
      </w:pPr>
      <w:r>
        <w:rPr>
          <w:rFonts w:hint="eastAsia"/>
        </w:rPr>
        <w:t>支持设置页面水印，支持自定义水印内容，来保护内容安全。</w:t>
      </w:r>
    </w:p>
    <w:p>
      <w:pPr>
        <w:pStyle w:val="6"/>
        <w:ind w:firstLine="480"/>
      </w:pPr>
      <w:r>
        <w:t>19</w:t>
      </w:r>
      <w:r>
        <w:rPr>
          <w:rFonts w:hint="eastAsia"/>
        </w:rPr>
        <w:t>拖拽编辑器</w:t>
      </w:r>
    </w:p>
    <w:p>
      <w:pPr>
        <w:pStyle w:val="6"/>
        <w:ind w:firstLine="480"/>
      </w:pPr>
      <w:r>
        <w:rPr>
          <w:rFonts w:hint="eastAsia"/>
        </w:rPr>
        <w:t>支持以拖拽的方式组织页面布局，提供右键操作菜单，可以对组件进行复制、删除、编辑、替换、层级置顶、层级置底、层级提升、层级下降等。可以轻松实现内容重叠等布局效果。</w:t>
      </w:r>
    </w:p>
    <w:p>
      <w:pPr>
        <w:pStyle w:val="6"/>
        <w:ind w:firstLine="480"/>
      </w:pPr>
      <w:r>
        <w:t>20</w:t>
      </w:r>
      <w:r>
        <w:rPr>
          <w:rFonts w:hint="eastAsia"/>
        </w:rPr>
        <w:t>网格编辑器</w:t>
      </w:r>
    </w:p>
    <w:p>
      <w:pPr>
        <w:pStyle w:val="6"/>
        <w:ind w:firstLine="480"/>
      </w:pPr>
      <w:r>
        <w:rPr>
          <w:rFonts w:hint="eastAsia"/>
        </w:rPr>
        <w:t>支持以网格分区的方式快捷布局，提供多种快捷分区模板，提供多种高度设置方式来实现内容自适应、填充剩余高度等复杂页面效果。</w:t>
      </w:r>
    </w:p>
    <w:p>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（三）列表资源生成器服务配置</w:t>
      </w:r>
    </w:p>
    <w:p>
      <w:pPr>
        <w:pStyle w:val="6"/>
        <w:ind w:firstLine="480"/>
      </w:pPr>
      <w:r>
        <w:rPr>
          <w:rFonts w:hint="eastAsia"/>
        </w:rPr>
        <w:t>列表资源生成器配置服务，需支持自动化生成网页页面、动作、交互事件和所需相关API接口的方式来实现列表和表单的自动化创建，同时支持自定义子页面配置、自定义动作和事件功能，实现列表应用的高效配置。</w:t>
      </w:r>
    </w:p>
    <w:p>
      <w:pPr>
        <w:pStyle w:val="6"/>
        <w:ind w:firstLine="480"/>
      </w:pPr>
      <w:r>
        <w:t>1</w:t>
      </w:r>
      <w:r>
        <w:rPr>
          <w:rFonts w:hint="eastAsia"/>
        </w:rPr>
        <w:t>页面自动生成功能</w:t>
      </w:r>
    </w:p>
    <w:p>
      <w:pPr>
        <w:pStyle w:val="6"/>
        <w:ind w:firstLine="480"/>
      </w:pPr>
      <w:r>
        <w:rPr>
          <w:rFonts w:hint="eastAsia" w:asciiTheme="minorEastAsia" w:hAnsiTheme="minorEastAsia" w:eastAsiaTheme="minorEastAsia"/>
          <w:szCs w:val="24"/>
        </w:rPr>
        <w:t>★</w:t>
      </w:r>
      <w:r>
        <w:rPr>
          <w:rFonts w:hint="eastAsia"/>
        </w:rPr>
        <w:t>支持自动生成页面、动作和事件、组件所需关联接口，用户可对生成的页面、动作、接口进行自定义修改，以实现复杂的业务场景。</w:t>
      </w:r>
      <w:r>
        <w:rPr>
          <w:rFonts w:hint="eastAsia" w:ascii="宋体" w:hAnsi="宋体"/>
          <w:b/>
        </w:rPr>
        <w:t>需提供具有CNAS标识的第三方检测机构出具的检测报告并加盖供应商公章。</w:t>
      </w:r>
    </w:p>
    <w:p>
      <w:pPr>
        <w:pStyle w:val="6"/>
        <w:ind w:firstLine="480"/>
      </w:pPr>
      <w:r>
        <w:t>2</w:t>
      </w:r>
      <w:r>
        <w:rPr>
          <w:rFonts w:hint="eastAsia"/>
        </w:rPr>
        <w:t>列表字段显示方式</w:t>
      </w:r>
    </w:p>
    <w:p>
      <w:pPr>
        <w:pStyle w:val="6"/>
        <w:ind w:firstLine="480"/>
      </w:pPr>
      <w:r>
        <w:rPr>
          <w:rFonts w:hint="eastAsia"/>
        </w:rPr>
        <w:t>支持设置列表字段显示方式（纯文本、图片、超链接、图标、电话号码、富文本等）</w:t>
      </w:r>
    </w:p>
    <w:p>
      <w:pPr>
        <w:pStyle w:val="6"/>
        <w:ind w:firstLine="480"/>
      </w:pPr>
      <w:r>
        <w:t>3</w:t>
      </w:r>
      <w:r>
        <w:rPr>
          <w:rFonts w:hint="eastAsia"/>
        </w:rPr>
        <w:t>自定义动作</w:t>
      </w:r>
    </w:p>
    <w:p>
      <w:pPr>
        <w:pStyle w:val="6"/>
        <w:ind w:firstLine="480"/>
      </w:pPr>
      <w:r>
        <w:rPr>
          <w:rFonts w:hint="eastAsia"/>
        </w:rPr>
        <w:t>支持灵活的配置动作，可以新增、删除、修改动作，动作支持动作类型、动作位置、动作显示条件、动作颜色等配置项，可以通过动作显示条件来实现动作权限控制。</w:t>
      </w:r>
    </w:p>
    <w:p>
      <w:pPr>
        <w:pStyle w:val="6"/>
        <w:ind w:firstLine="480"/>
      </w:pPr>
      <w:r>
        <w:t>4</w:t>
      </w:r>
      <w:r>
        <w:rPr>
          <w:rFonts w:hint="eastAsia"/>
        </w:rPr>
        <w:t>自定义事件</w:t>
      </w:r>
    </w:p>
    <w:p>
      <w:pPr>
        <w:pStyle w:val="6"/>
        <w:ind w:firstLine="480"/>
      </w:pPr>
      <w:r>
        <w:rPr>
          <w:rFonts w:hint="eastAsia"/>
        </w:rPr>
        <w:t>支持新增、删除、修改事件，提供调用接口、列表刷新、弹出提示、调用动作、下钻页面、跳转页面、关闭父级弹框、导入EXCEL、导出EXCEL、刷新页面、消息推送、支付、扫一扫、退出登录、生成图片、生成PDF、打印、批量导出等事件类型，对不同事件类型，提供不同事件配置项。</w:t>
      </w:r>
    </w:p>
    <w:p>
      <w:pPr>
        <w:pStyle w:val="6"/>
        <w:ind w:firstLine="480"/>
      </w:pPr>
      <w:r>
        <w:t>5</w:t>
      </w:r>
      <w:r>
        <w:rPr>
          <w:rFonts w:hint="eastAsia"/>
        </w:rPr>
        <w:t>组件样式配置</w:t>
      </w:r>
    </w:p>
    <w:p>
      <w:pPr>
        <w:pStyle w:val="6"/>
        <w:ind w:firstLine="480"/>
      </w:pPr>
      <w:r>
        <w:rPr>
          <w:rFonts w:hint="eastAsia"/>
        </w:rPr>
        <w:t>支持设置组件标题、组件背景色、内间距、宽高等配置项。</w:t>
      </w:r>
    </w:p>
    <w:p>
      <w:pPr>
        <w:pStyle w:val="6"/>
        <w:ind w:firstLine="480"/>
      </w:pPr>
      <w:r>
        <w:t>6</w:t>
      </w:r>
      <w:r>
        <w:rPr>
          <w:rFonts w:hint="eastAsia"/>
        </w:rPr>
        <w:t>普通列表设置</w:t>
      </w:r>
    </w:p>
    <w:p>
      <w:pPr>
        <w:pStyle w:val="6"/>
        <w:ind w:firstLine="480"/>
      </w:pPr>
      <w:r>
        <w:rPr>
          <w:rFonts w:hint="eastAsia"/>
        </w:rPr>
        <w:t>支持设置列表显示方式、分页方式、动画效果、是否开启多选功能、表头样式、列表项样式。</w:t>
      </w:r>
    </w:p>
    <w:p>
      <w:pPr>
        <w:pStyle w:val="6"/>
        <w:ind w:firstLine="480"/>
      </w:pPr>
      <w:r>
        <w:t>7</w:t>
      </w:r>
      <w:r>
        <w:rPr>
          <w:rFonts w:hint="eastAsia"/>
        </w:rPr>
        <w:t>卡片列表设置</w:t>
      </w:r>
    </w:p>
    <w:p>
      <w:pPr>
        <w:pStyle w:val="6"/>
        <w:ind w:firstLine="480"/>
      </w:pPr>
      <w:r>
        <w:rPr>
          <w:rFonts w:hint="eastAsia"/>
        </w:rPr>
        <w:t>支持设置卡片风格、卡片标题样式、卡片副标题样式、卡片阴影、卡片响应式设置（可以设置不同分辨率下卡片显示数量）等。</w:t>
      </w:r>
    </w:p>
    <w:p>
      <w:pPr>
        <w:pStyle w:val="6"/>
        <w:ind w:firstLine="480"/>
      </w:pPr>
      <w:r>
        <w:t>8</w:t>
      </w:r>
      <w:r>
        <w:rPr>
          <w:rFonts w:hint="eastAsia"/>
        </w:rPr>
        <w:t>日程列表设置</w:t>
      </w:r>
    </w:p>
    <w:p>
      <w:pPr>
        <w:pStyle w:val="6"/>
        <w:ind w:firstLine="480"/>
      </w:pPr>
      <w:r>
        <w:rPr>
          <w:rFonts w:hint="eastAsia"/>
        </w:rPr>
        <w:t>支持设置日程视图、日程事件样式设置、事件是否重叠、事件是否换行、是否显示周次、是否显示周末等。</w:t>
      </w:r>
    </w:p>
    <w:p>
      <w:pPr>
        <w:pStyle w:val="6"/>
        <w:ind w:firstLine="480"/>
      </w:pPr>
      <w:r>
        <w:t>9</w:t>
      </w:r>
      <w:r>
        <w:rPr>
          <w:rFonts w:hint="eastAsia"/>
        </w:rPr>
        <w:t>精品模板</w:t>
      </w:r>
    </w:p>
    <w:p>
      <w:pPr>
        <w:pStyle w:val="6"/>
        <w:ind w:firstLine="480"/>
      </w:pPr>
      <w:r>
        <w:rPr>
          <w:rFonts w:hint="eastAsia"/>
        </w:rPr>
        <w:t>支持使用模板快速创建列表应用。</w:t>
      </w:r>
    </w:p>
    <w:p>
      <w:pPr>
        <w:widowControl/>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表单设计器配置服务</w:t>
      </w:r>
    </w:p>
    <w:p>
      <w:pPr>
        <w:pStyle w:val="6"/>
        <w:ind w:firstLine="480"/>
      </w:pPr>
      <w:r>
        <w:rPr>
          <w:rFonts w:hint="eastAsia"/>
        </w:rPr>
        <w:t>表单设计器，需支持丰富的功能控件，可服务于管理端表单设计、条件组件设计、表单生成器、流程生成器。</w:t>
      </w:r>
    </w:p>
    <w:p>
      <w:pPr>
        <w:pStyle w:val="6"/>
        <w:ind w:firstLine="480"/>
      </w:pPr>
      <w:r>
        <w:t>1</w:t>
      </w:r>
      <w:r>
        <w:rPr>
          <w:rFonts w:hint="eastAsia"/>
        </w:rPr>
        <w:t>多种控件类型</w:t>
      </w:r>
    </w:p>
    <w:p>
      <w:pPr>
        <w:pStyle w:val="6"/>
        <w:ind w:firstLine="480"/>
      </w:pPr>
      <w:r>
        <w:rPr>
          <w:rFonts w:hint="eastAsia"/>
        </w:rPr>
        <w:t>支持多种控件类型基础控件：单行文本、多行文本、密码输入框、数字输入框、日期选择器、时间选择器、日期区间、评分、单选框、多选框、下拉框、开关、滑块、颜色选择器、验证码输入框、车牌号输入框、图标选择器。高级控件：图片上传、文件上传、编辑器、人员选择器、级联选择器、省市区选择器、子表单、定位控件、电子签名、地图选址、树形下拉框、树形控件、自定义表单、短信验证、组件控件。展示字段：文字、HTML、电话、图片、视频、超链接、图标、进度条、用户、按钮、自定义表单、提示、通知栏。</w:t>
      </w:r>
    </w:p>
    <w:p>
      <w:pPr>
        <w:pStyle w:val="6"/>
        <w:ind w:firstLine="480"/>
      </w:pPr>
      <w:r>
        <w:rPr>
          <w:rFonts w:hint="eastAsia"/>
        </w:rPr>
        <w:t>布局字段：栅格布局、标签页、卡片、表格、分割线。</w:t>
      </w:r>
    </w:p>
    <w:p>
      <w:pPr>
        <w:pStyle w:val="6"/>
        <w:ind w:firstLine="480"/>
      </w:pPr>
      <w:r>
        <w:t>2</w:t>
      </w:r>
      <w:r>
        <w:rPr>
          <w:rFonts w:hint="eastAsia"/>
        </w:rPr>
        <w:t>校验规则设置</w:t>
      </w:r>
    </w:p>
    <w:p>
      <w:pPr>
        <w:pStyle w:val="6"/>
        <w:ind w:firstLine="480"/>
      </w:pPr>
      <w:r>
        <w:rPr>
          <w:rFonts w:hint="eastAsia"/>
        </w:rPr>
        <w:t>支持设置表单控件校验规则，内置数据类型、正则表达式等校验规则，针对特殊控件，提供不同校验规则。</w:t>
      </w:r>
    </w:p>
    <w:p>
      <w:pPr>
        <w:pStyle w:val="6"/>
        <w:ind w:firstLine="480"/>
      </w:pPr>
      <w:r>
        <w:t>3</w:t>
      </w:r>
      <w:r>
        <w:rPr>
          <w:rFonts w:hint="eastAsia"/>
        </w:rPr>
        <w:t>控件只读逻辑校验</w:t>
      </w:r>
    </w:p>
    <w:p>
      <w:pPr>
        <w:pStyle w:val="6"/>
        <w:ind w:firstLine="480"/>
      </w:pPr>
      <w:r>
        <w:rPr>
          <w:rFonts w:hint="eastAsia"/>
        </w:rPr>
        <w:t>支持控件只读逻辑设置，支持根据表单其他控件数据来动态控制当前控件只读状态。</w:t>
      </w:r>
    </w:p>
    <w:p>
      <w:pPr>
        <w:pStyle w:val="6"/>
        <w:ind w:firstLine="480"/>
      </w:pPr>
      <w:r>
        <w:t>4</w:t>
      </w:r>
      <w:r>
        <w:rPr>
          <w:rFonts w:hint="eastAsia"/>
        </w:rPr>
        <w:t>控件显示逻辑设置</w:t>
      </w:r>
    </w:p>
    <w:p>
      <w:pPr>
        <w:pStyle w:val="6"/>
        <w:ind w:firstLine="480"/>
      </w:pPr>
      <w:r>
        <w:rPr>
          <w:rFonts w:hint="eastAsia"/>
        </w:rPr>
        <w:t>支持控件显示逻辑设置，支持根据表单其他控件数据来动态显示当前控件。</w:t>
      </w:r>
    </w:p>
    <w:p>
      <w:pPr>
        <w:pStyle w:val="6"/>
        <w:ind w:firstLine="480"/>
      </w:pPr>
      <w:r>
        <w:t>5</w:t>
      </w:r>
      <w:r>
        <w:rPr>
          <w:rFonts w:hint="eastAsia"/>
        </w:rPr>
        <w:t>控件关联数据设置</w:t>
      </w:r>
    </w:p>
    <w:p>
      <w:pPr>
        <w:pStyle w:val="6"/>
        <w:ind w:firstLine="480"/>
      </w:pPr>
      <w:r>
        <w:rPr>
          <w:rFonts w:hint="eastAsia"/>
        </w:rPr>
        <w:t>支持控件数据关联其他控件数据。（自定义规则）</w:t>
      </w:r>
    </w:p>
    <w:p>
      <w:pPr>
        <w:pStyle w:val="6"/>
        <w:ind w:firstLine="480"/>
      </w:pPr>
      <w:r>
        <w:t>6</w:t>
      </w:r>
      <w:r>
        <w:rPr>
          <w:rFonts w:hint="eastAsia"/>
        </w:rPr>
        <w:t>自定义事件规则</w:t>
      </w:r>
    </w:p>
    <w:p>
      <w:pPr>
        <w:pStyle w:val="6"/>
        <w:ind w:firstLine="480"/>
      </w:pPr>
      <w:r>
        <w:rPr>
          <w:rFonts w:hint="eastAsia"/>
        </w:rPr>
        <w:t>支持自定义控件事件规则。（自定义规则）</w:t>
      </w:r>
    </w:p>
    <w:p>
      <w:pPr>
        <w:pStyle w:val="6"/>
        <w:ind w:firstLine="480"/>
      </w:pPr>
      <w:r>
        <w:t>7</w:t>
      </w:r>
      <w:r>
        <w:rPr>
          <w:rFonts w:hint="eastAsia"/>
        </w:rPr>
        <w:t>多种默认值设置方式</w:t>
      </w:r>
    </w:p>
    <w:p>
      <w:pPr>
        <w:pStyle w:val="6"/>
        <w:ind w:firstLine="480"/>
      </w:pPr>
      <w:r>
        <w:rPr>
          <w:rFonts w:hint="eastAsia"/>
        </w:rPr>
        <w:t>支持通过默认值、平台、API、控件、公式等多个方式来设置控件默认值。</w:t>
      </w:r>
    </w:p>
    <w:p>
      <w:pPr>
        <w:pStyle w:val="6"/>
        <w:ind w:firstLine="480"/>
      </w:pPr>
      <w:r>
        <w:t>8</w:t>
      </w:r>
      <w:r>
        <w:rPr>
          <w:rFonts w:hint="eastAsia"/>
        </w:rPr>
        <w:t>布局字段设置</w:t>
      </w:r>
    </w:p>
    <w:p>
      <w:pPr>
        <w:pStyle w:val="6"/>
        <w:ind w:firstLine="480"/>
      </w:pPr>
      <w:r>
        <w:rPr>
          <w:rFonts w:hint="eastAsia"/>
        </w:rPr>
        <w:t>支持布局字段，以使用户可以布局出多列表单等不同页面风格。</w:t>
      </w:r>
    </w:p>
    <w:p>
      <w:pPr>
        <w:pStyle w:val="6"/>
        <w:ind w:firstLine="480"/>
      </w:pPr>
      <w:r>
        <w:t>9</w:t>
      </w:r>
      <w:r>
        <w:rPr>
          <w:rFonts w:hint="eastAsia"/>
        </w:rPr>
        <w:t>多种表单布局类型</w:t>
      </w:r>
    </w:p>
    <w:p>
      <w:pPr>
        <w:pStyle w:val="6"/>
        <w:ind w:firstLine="480"/>
      </w:pPr>
      <w:r>
        <w:rPr>
          <w:rFonts w:hint="eastAsia"/>
        </w:rPr>
        <w:t>提供横向、纵向、内联等多种布局方式。</w:t>
      </w:r>
    </w:p>
    <w:p>
      <w:pPr>
        <w:pStyle w:val="6"/>
        <w:ind w:firstLine="480"/>
      </w:pPr>
      <w:r>
        <w:t>10</w:t>
      </w:r>
      <w:r>
        <w:rPr>
          <w:rFonts w:hint="eastAsia"/>
        </w:rPr>
        <w:t>移动端优化</w:t>
      </w:r>
    </w:p>
    <w:p>
      <w:pPr>
        <w:pStyle w:val="6"/>
        <w:ind w:firstLine="480"/>
      </w:pPr>
      <w:r>
        <w:rPr>
          <w:rFonts w:hint="eastAsia"/>
        </w:rPr>
        <w:t>提供移动端适配引擎，各个控件在移动端会有更好的展示和交互效果。</w:t>
      </w:r>
    </w:p>
    <w:p>
      <w:pPr>
        <w:pStyle w:val="6"/>
        <w:ind w:firstLine="480"/>
      </w:pPr>
      <w:r>
        <w:t>11</w:t>
      </w:r>
      <w:r>
        <w:rPr>
          <w:rFonts w:hint="eastAsia"/>
        </w:rPr>
        <w:t>提供大量表单套件</w:t>
      </w:r>
    </w:p>
    <w:p>
      <w:pPr>
        <w:pStyle w:val="6"/>
        <w:ind w:firstLine="480"/>
      </w:pPr>
      <w:r>
        <w:rPr>
          <w:rFonts w:hint="eastAsia"/>
        </w:rPr>
        <w:t>提供大量表单套件，可以在创建表单的时候，选择合适的表单套件来快速创建表单。</w:t>
      </w:r>
    </w:p>
    <w:p>
      <w:pPr>
        <w:pStyle w:val="6"/>
        <w:ind w:firstLine="480"/>
      </w:pPr>
      <w:r>
        <w:t>12</w:t>
      </w:r>
      <w:r>
        <w:rPr>
          <w:rFonts w:hint="eastAsia"/>
        </w:rPr>
        <w:t>支持模板表达式</w:t>
      </w:r>
    </w:p>
    <w:p>
      <w:pPr>
        <w:pStyle w:val="6"/>
        <w:ind w:firstLine="480"/>
      </w:pPr>
      <w:r>
        <w:rPr>
          <w:rFonts w:hint="eastAsia" w:asciiTheme="minorEastAsia" w:hAnsiTheme="minorEastAsia" w:eastAsiaTheme="minorEastAsia"/>
          <w:szCs w:val="24"/>
        </w:rPr>
        <w:t>★</w:t>
      </w:r>
      <w:r>
        <w:t>控件的标题、占位符、提示信息、默认值都支持使用模板表达式，可以直接获取当前作用域的变量信息，提高表单操作效率</w:t>
      </w:r>
      <w:r>
        <w:rPr>
          <w:rFonts w:hint="eastAsia"/>
        </w:rPr>
        <w:t>。</w:t>
      </w:r>
      <w:r>
        <w:rPr>
          <w:rFonts w:hint="eastAsia" w:ascii="宋体" w:hAnsi="宋体"/>
          <w:b/>
          <w:bCs/>
        </w:rPr>
        <w:t>需提供具有CNAS标识的第三方检测机构出具的检测报告并加盖供应商公章</w:t>
      </w:r>
      <w:r>
        <w:rPr>
          <w:rFonts w:hint="eastAsia" w:ascii="宋体" w:hAnsi="宋体"/>
        </w:rPr>
        <w:t>。</w:t>
      </w:r>
    </w:p>
    <w:p>
      <w:pPr>
        <w:pStyle w:val="6"/>
        <w:ind w:firstLine="480"/>
      </w:pPr>
      <w:r>
        <w:t>13</w:t>
      </w:r>
      <w:r>
        <w:rPr>
          <w:rFonts w:hint="eastAsia"/>
        </w:rPr>
        <w:t>提供大量表单模板</w:t>
      </w:r>
    </w:p>
    <w:p>
      <w:pPr>
        <w:pStyle w:val="6"/>
        <w:ind w:firstLine="480"/>
      </w:pPr>
      <w:r>
        <w:rPr>
          <w:rFonts w:hint="eastAsia"/>
        </w:rPr>
        <w:t>提供大量表单模板，可以在创建表单的时候，选择合适的表单模板来快速创建表单。</w:t>
      </w:r>
    </w:p>
    <w:p>
      <w:pPr>
        <w:pStyle w:val="6"/>
        <w:ind w:firstLine="480"/>
      </w:pPr>
      <w:r>
        <w:t>14</w:t>
      </w:r>
      <w:r>
        <w:rPr>
          <w:rFonts w:hint="eastAsia"/>
        </w:rPr>
        <w:t>提供大量控件模板</w:t>
      </w:r>
    </w:p>
    <w:p>
      <w:pPr>
        <w:pStyle w:val="6"/>
        <w:ind w:firstLine="480"/>
      </w:pPr>
      <w:r>
        <w:rPr>
          <w:rFonts w:hint="eastAsia"/>
        </w:rPr>
        <w:t>常用控件都提供了大量控件模板，在使用控件的时候，可以选择合适的控件模板，提高表单配置效率。</w:t>
      </w:r>
    </w:p>
    <w:p/>
    <w:p>
      <w:pPr>
        <w:pStyle w:val="27"/>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APaaS低代码移动应用服务平台对接要求</w:t>
      </w:r>
    </w:p>
    <w:p>
      <w:pPr>
        <w:autoSpaceDE w:val="0"/>
        <w:autoSpaceDN w:val="0"/>
        <w:adjustRightInd w:val="0"/>
        <w:snapToGrid w:val="0"/>
        <w:spacing w:line="360" w:lineRule="auto"/>
        <w:jc w:val="left"/>
        <w:rPr>
          <w:rFonts w:ascii="宋体" w:hAnsi="宋体" w:cs="Times New Roman"/>
          <w:bCs/>
          <w:spacing w:val="6"/>
          <w:sz w:val="24"/>
          <w:szCs w:val="20"/>
        </w:rPr>
      </w:pPr>
      <w:r>
        <w:rPr>
          <w:rFonts w:hint="eastAsia" w:ascii="宋体" w:hAnsi="宋体" w:cs="Times New Roman"/>
          <w:bCs/>
          <w:spacing w:val="6"/>
          <w:sz w:val="24"/>
          <w:szCs w:val="20"/>
        </w:rPr>
        <w:t>该系统是学校智慧校园平台的有机组成部分，在建设过程中必须开放与智慧校园基础平台的各种功能和接口，完成与学校现有智慧校园整合工作。具体要求如下：</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系统中的各种数据必须以教育部颁布的最新版本《教育管理信息化行业标准》或行业规范为准进行编码。必须遵循已《学校信息标准》进行提供及完善,从而与其他系统形成数据共享。</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数据库向学校全面开放。</w:t>
      </w:r>
      <w:r>
        <w:rPr>
          <w:rFonts w:ascii="宋体" w:hAnsi="宋体" w:cs="Times New Roman"/>
          <w:bCs/>
          <w:spacing w:val="6"/>
          <w:sz w:val="24"/>
          <w:szCs w:val="20"/>
        </w:rPr>
        <w:t>系统需符合标准的信息技术规范和应用能力接口规范，</w:t>
      </w:r>
      <w:r>
        <w:rPr>
          <w:rFonts w:hint="eastAsia" w:ascii="宋体" w:hAnsi="宋体" w:cs="Times New Roman"/>
          <w:bCs/>
          <w:spacing w:val="6"/>
          <w:sz w:val="24"/>
          <w:szCs w:val="20"/>
        </w:rPr>
        <w:t>提供数据字典以及系统数据库的访问权限，提供标准数据交换接口和数据双向交换整合服务，接口提供方式包括但不限于Web Service、XML、JSON方式等，所有业务数据通过接口及调度技术同步到学校数据中心库中，数据范围要求涵盖业务处理结果、业务处理过程、以及业务变更信息。同时须提供相关详细说明文档（包括表名含义、表字段含义、表间关联关系、数据接口提供方式、数据接口及调度详细说明等）。对于学校数据中心数据库中已有数据，业务系统必须通过学校统一数据管理平台以</w:t>
      </w:r>
      <w:r>
        <w:rPr>
          <w:rFonts w:ascii="宋体" w:hAnsi="宋体" w:cs="Times New Roman"/>
          <w:bCs/>
          <w:spacing w:val="6"/>
          <w:sz w:val="24"/>
          <w:szCs w:val="20"/>
        </w:rPr>
        <w:t>API</w:t>
      </w:r>
      <w:r>
        <w:rPr>
          <w:rFonts w:hint="eastAsia" w:ascii="宋体" w:hAnsi="宋体" w:cs="Times New Roman"/>
          <w:bCs/>
          <w:spacing w:val="6"/>
          <w:sz w:val="24"/>
          <w:szCs w:val="20"/>
        </w:rPr>
        <w:t>接口形式从学校数据中心库获得，不得直接从其他应用系统采集数据或进行双向交互。</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系统须与学校现有统一身份认证平台进行身份集成，实现学校数字校园信息门户的单点登录，支持与学校微信企业号对接，并实现与学校现有共享数据中心库中的信息同步与共享。</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应用服务平台需提供主要业务模块的独立URL业务入口地址。</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应用服务平台需提供消息接口，系统的各类提醒消息需集成到校园门户和校级统一消息平台。实现系统内重要事项提醒能通过手机短信、电子邮件、微信企业号的推送，用户可以自主选择通知方式和时间段。</w:t>
      </w:r>
    </w:p>
    <w:p>
      <w:pPr>
        <w:numPr>
          <w:ilvl w:val="0"/>
          <w:numId w:val="3"/>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本期</w:t>
      </w:r>
      <w:r>
        <w:rPr>
          <w:rFonts w:ascii="宋体" w:hAnsi="宋体" w:cs="Times New Roman"/>
          <w:bCs/>
          <w:spacing w:val="6"/>
          <w:sz w:val="24"/>
          <w:szCs w:val="20"/>
        </w:rPr>
        <w:t>建设的</w:t>
      </w:r>
      <w:r>
        <w:rPr>
          <w:rFonts w:hint="eastAsia" w:ascii="宋体" w:hAnsi="宋体" w:cs="Times New Roman"/>
          <w:bCs/>
          <w:spacing w:val="6"/>
          <w:sz w:val="24"/>
          <w:szCs w:val="20"/>
        </w:rPr>
        <w:t>APaaS低代码移动应用升级服务需要</w:t>
      </w:r>
      <w:r>
        <w:rPr>
          <w:rFonts w:ascii="宋体" w:hAnsi="宋体" w:cs="Times New Roman"/>
          <w:bCs/>
          <w:spacing w:val="6"/>
          <w:sz w:val="24"/>
          <w:szCs w:val="20"/>
        </w:rPr>
        <w:t>与第一期</w:t>
      </w:r>
      <w:r>
        <w:rPr>
          <w:rFonts w:hint="eastAsia" w:ascii="宋体" w:hAnsi="宋体" w:cs="Times New Roman"/>
          <w:bCs/>
          <w:spacing w:val="6"/>
          <w:sz w:val="24"/>
          <w:szCs w:val="20"/>
        </w:rPr>
        <w:t>搭建</w:t>
      </w:r>
      <w:r>
        <w:rPr>
          <w:rFonts w:ascii="宋体" w:hAnsi="宋体" w:cs="Times New Roman"/>
          <w:bCs/>
          <w:spacing w:val="6"/>
          <w:sz w:val="24"/>
          <w:szCs w:val="20"/>
        </w:rPr>
        <w:t>的</w:t>
      </w:r>
      <w:r>
        <w:rPr>
          <w:rFonts w:hint="eastAsia" w:ascii="宋体" w:hAnsi="宋体" w:cs="Times New Roman"/>
          <w:bCs/>
          <w:spacing w:val="6"/>
          <w:sz w:val="24"/>
          <w:szCs w:val="20"/>
        </w:rPr>
        <w:t>低代码移动应用服务实现用户</w:t>
      </w:r>
      <w:r>
        <w:rPr>
          <w:rFonts w:ascii="宋体" w:hAnsi="宋体" w:cs="Times New Roman"/>
          <w:bCs/>
          <w:spacing w:val="6"/>
          <w:sz w:val="24"/>
          <w:szCs w:val="20"/>
        </w:rPr>
        <w:t>权限</w:t>
      </w:r>
      <w:r>
        <w:rPr>
          <w:rFonts w:hint="eastAsia" w:ascii="宋体" w:hAnsi="宋体" w:cs="Times New Roman"/>
          <w:bCs/>
          <w:spacing w:val="6"/>
          <w:sz w:val="24"/>
          <w:szCs w:val="20"/>
        </w:rPr>
        <w:t>、业务</w:t>
      </w:r>
      <w:r>
        <w:rPr>
          <w:rFonts w:ascii="宋体" w:hAnsi="宋体" w:cs="Times New Roman"/>
          <w:bCs/>
          <w:spacing w:val="6"/>
          <w:sz w:val="24"/>
          <w:szCs w:val="20"/>
        </w:rPr>
        <w:t>数据、</w:t>
      </w:r>
      <w:r>
        <w:rPr>
          <w:rFonts w:hint="eastAsia" w:ascii="宋体" w:hAnsi="宋体" w:cs="Times New Roman"/>
          <w:bCs/>
          <w:spacing w:val="6"/>
          <w:sz w:val="24"/>
          <w:szCs w:val="20"/>
        </w:rPr>
        <w:t>业务</w:t>
      </w:r>
      <w:r>
        <w:rPr>
          <w:rFonts w:ascii="宋体" w:hAnsi="宋体" w:cs="Times New Roman"/>
          <w:bCs/>
          <w:spacing w:val="6"/>
          <w:sz w:val="24"/>
          <w:szCs w:val="20"/>
        </w:rPr>
        <w:t>流程、</w:t>
      </w:r>
      <w:r>
        <w:rPr>
          <w:rFonts w:hint="eastAsia" w:ascii="宋体" w:hAnsi="宋体" w:cs="Times New Roman"/>
          <w:bCs/>
          <w:spacing w:val="6"/>
          <w:sz w:val="24"/>
          <w:szCs w:val="20"/>
        </w:rPr>
        <w:t>消息通知、</w:t>
      </w:r>
      <w:r>
        <w:rPr>
          <w:rFonts w:ascii="宋体" w:hAnsi="宋体" w:cs="Times New Roman"/>
          <w:bCs/>
          <w:spacing w:val="6"/>
          <w:sz w:val="24"/>
          <w:szCs w:val="20"/>
        </w:rPr>
        <w:t>服务调用</w:t>
      </w:r>
      <w:r>
        <w:rPr>
          <w:rFonts w:hint="eastAsia" w:ascii="宋体" w:hAnsi="宋体" w:cs="Times New Roman"/>
          <w:bCs/>
          <w:spacing w:val="6"/>
          <w:sz w:val="24"/>
          <w:szCs w:val="20"/>
        </w:rPr>
        <w:t>等功能</w:t>
      </w:r>
      <w:r>
        <w:rPr>
          <w:rFonts w:ascii="宋体" w:hAnsi="宋体" w:cs="Times New Roman"/>
          <w:bCs/>
          <w:spacing w:val="6"/>
          <w:sz w:val="24"/>
          <w:szCs w:val="20"/>
        </w:rPr>
        <w:t>的</w:t>
      </w:r>
      <w:r>
        <w:rPr>
          <w:rFonts w:hint="eastAsia" w:ascii="宋体" w:hAnsi="宋体" w:cs="Times New Roman"/>
          <w:bCs/>
          <w:spacing w:val="6"/>
          <w:sz w:val="24"/>
          <w:szCs w:val="20"/>
        </w:rPr>
        <w:t>完全兼容</w:t>
      </w:r>
      <w:r>
        <w:rPr>
          <w:rFonts w:ascii="宋体" w:hAnsi="宋体" w:cs="Times New Roman"/>
          <w:bCs/>
          <w:spacing w:val="6"/>
          <w:sz w:val="24"/>
          <w:szCs w:val="20"/>
        </w:rPr>
        <w:t>与对接</w:t>
      </w:r>
      <w:r>
        <w:rPr>
          <w:rFonts w:hint="eastAsia" w:ascii="宋体" w:hAnsi="宋体" w:cs="Times New Roman"/>
          <w:bCs/>
          <w:spacing w:val="6"/>
          <w:sz w:val="24"/>
          <w:szCs w:val="20"/>
        </w:rPr>
        <w:t>，一期建设的应用服务可接入本项目新增的平台能力以实现功能拓展，</w:t>
      </w:r>
      <w:r>
        <w:rPr>
          <w:rFonts w:ascii="宋体" w:hAnsi="宋体" w:cs="Times New Roman"/>
          <w:bCs/>
          <w:spacing w:val="6"/>
          <w:sz w:val="24"/>
          <w:szCs w:val="20"/>
        </w:rPr>
        <w:t>不得</w:t>
      </w:r>
      <w:r>
        <w:rPr>
          <w:rFonts w:hint="eastAsia" w:ascii="宋体" w:hAnsi="宋体" w:cs="Times New Roman"/>
          <w:bCs/>
          <w:spacing w:val="6"/>
          <w:sz w:val="24"/>
          <w:szCs w:val="20"/>
        </w:rPr>
        <w:t>因</w:t>
      </w:r>
      <w:r>
        <w:rPr>
          <w:rFonts w:ascii="宋体" w:hAnsi="宋体" w:cs="Times New Roman"/>
          <w:bCs/>
          <w:spacing w:val="6"/>
          <w:sz w:val="24"/>
          <w:szCs w:val="20"/>
        </w:rPr>
        <w:t>系统</w:t>
      </w:r>
      <w:r>
        <w:rPr>
          <w:rFonts w:hint="eastAsia" w:ascii="宋体" w:hAnsi="宋体" w:cs="Times New Roman"/>
          <w:bCs/>
          <w:spacing w:val="6"/>
          <w:sz w:val="24"/>
          <w:szCs w:val="20"/>
        </w:rPr>
        <w:t>框架</w:t>
      </w:r>
      <w:r>
        <w:rPr>
          <w:rFonts w:ascii="宋体" w:hAnsi="宋体" w:cs="Times New Roman"/>
          <w:bCs/>
          <w:spacing w:val="6"/>
          <w:sz w:val="24"/>
          <w:szCs w:val="20"/>
        </w:rPr>
        <w:t>及插件</w:t>
      </w:r>
      <w:r>
        <w:rPr>
          <w:rFonts w:hint="eastAsia" w:ascii="宋体" w:hAnsi="宋体" w:cs="Times New Roman"/>
          <w:bCs/>
          <w:spacing w:val="6"/>
          <w:sz w:val="24"/>
          <w:szCs w:val="20"/>
        </w:rPr>
        <w:t>兼容性问题影响服务</w:t>
      </w:r>
      <w:r>
        <w:rPr>
          <w:rFonts w:ascii="宋体" w:hAnsi="宋体" w:cs="Times New Roman"/>
          <w:bCs/>
          <w:spacing w:val="6"/>
          <w:sz w:val="24"/>
          <w:szCs w:val="20"/>
        </w:rPr>
        <w:t>的稳定性和效率</w:t>
      </w:r>
      <w:r>
        <w:rPr>
          <w:rFonts w:hint="eastAsia" w:ascii="宋体" w:hAnsi="宋体" w:cs="Times New Roman"/>
          <w:bCs/>
          <w:spacing w:val="6"/>
          <w:sz w:val="24"/>
          <w:szCs w:val="20"/>
        </w:rPr>
        <w:t>，所产生的对接费用由中标方提供</w:t>
      </w:r>
      <w:r>
        <w:rPr>
          <w:rFonts w:ascii="宋体" w:hAnsi="宋体" w:cs="Times New Roman"/>
          <w:bCs/>
          <w:spacing w:val="6"/>
          <w:sz w:val="24"/>
          <w:szCs w:val="20"/>
        </w:rPr>
        <w:t>。</w:t>
      </w:r>
      <w:r>
        <w:rPr>
          <w:rFonts w:hint="eastAsia" w:ascii="宋体" w:hAnsi="宋体" w:cs="Times New Roman"/>
          <w:bCs/>
          <w:spacing w:val="6"/>
          <w:sz w:val="24"/>
          <w:szCs w:val="20"/>
        </w:rPr>
        <w:t>（需提供承诺函并加盖公章）</w:t>
      </w:r>
    </w:p>
    <w:p>
      <w:pPr>
        <w:pStyle w:val="27"/>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APaaS低代码移动应用服务平台安全要求</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平台建设必须符合我国相关部门制订的政策，对安全策略、密码与安全设备选用、网络互联、安全管理等必须符合我国信息安全法律法规。</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供应商必须保证所开发的应用系统及部署所在的服务器操作系统、中间件、应用环境能通过我校网络安全部门的安全检测。保证各系统采用了安全措施后，仍能正常协调工作。</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提供安全可靠的验证方式，支持动态口令卡、UKEY、证书、微信/QQ的OAuth2认证等多种安全认证方式。</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需提供基于角色的授权体系，集中统一的用户与权限管理，包括组织架构、用户信息、数据与操作权限的管理与维护，系统应有分级权限和逐级授权管理功能，能够很方便地对系统进行全面的权限管理；适应人员的变化，可以方便的对系统用户权限进行调整；可以无限设置所需要的权限、人员的组合；随时可以调整角色中人员组成，用于控制员工的权限。</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能够结合底层系统平台和应用层的各种权限控制机制，提供完善的安全授权、行为轨迹机制，可实现对每个模块、目录、文档进行授权（如：是否可访问、可修改、可删除、可打印、可下载、可拷贝等）。</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能够通过日志功能记录用户完整操作行为，详细记录每个登录用户的访问、修改、删除等操作记录，提供按用户、时间、操作等丰富的查询方式，日志要自动记录、自动备份，并且日志不能修改。</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ascii="宋体" w:hAnsi="宋体" w:cs="Times New Roman"/>
          <w:bCs/>
          <w:spacing w:val="6"/>
          <w:sz w:val="24"/>
          <w:szCs w:val="20"/>
        </w:rPr>
        <w:t>具有良好的运行保障体系，</w:t>
      </w:r>
      <w:r>
        <w:rPr>
          <w:rFonts w:hint="eastAsia" w:ascii="宋体" w:hAnsi="宋体" w:cs="Times New Roman"/>
          <w:bCs/>
          <w:spacing w:val="6"/>
          <w:sz w:val="24"/>
          <w:szCs w:val="20"/>
        </w:rPr>
        <w:t>具有完整的应急措施、自动数据备份和灾难恢复机制</w:t>
      </w:r>
      <w:r>
        <w:rPr>
          <w:rFonts w:ascii="宋体" w:hAnsi="宋体" w:cs="Times New Roman"/>
          <w:bCs/>
          <w:spacing w:val="6"/>
          <w:sz w:val="24"/>
          <w:szCs w:val="20"/>
        </w:rPr>
        <w:t>，确保系统的稳定性。</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能够实现安装系统运维软件，实时监测服务器CPU、内存、硬盘等的系统运行状态，并对软硬件系统有性能变化跟踪记录，以便对系统负载状况做出直观评估。</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bookmarkStart w:id="27" w:name="_Toc366574882"/>
      <w:bookmarkEnd w:id="27"/>
      <w:bookmarkStart w:id="28" w:name="_Toc391568076"/>
      <w:bookmarkEnd w:id="28"/>
      <w:bookmarkStart w:id="29" w:name="_Toc364426792"/>
      <w:bookmarkEnd w:id="29"/>
      <w:bookmarkStart w:id="30" w:name="_Toc357760250"/>
      <w:bookmarkEnd w:id="30"/>
      <w:bookmarkStart w:id="31" w:name="_Toc366575136"/>
      <w:bookmarkEnd w:id="31"/>
      <w:bookmarkStart w:id="32" w:name="_Toc366574437"/>
      <w:bookmarkEnd w:id="32"/>
      <w:bookmarkStart w:id="33" w:name="_Toc365303377"/>
      <w:bookmarkEnd w:id="33"/>
      <w:bookmarkStart w:id="34" w:name="_Toc391568235"/>
      <w:bookmarkEnd w:id="34"/>
      <w:bookmarkStart w:id="35" w:name="_Toc362355527"/>
      <w:bookmarkEnd w:id="35"/>
      <w:bookmarkStart w:id="36" w:name="_Toc364426899"/>
      <w:bookmarkEnd w:id="36"/>
      <w:bookmarkStart w:id="37" w:name="_Toc365983693"/>
      <w:bookmarkEnd w:id="37"/>
      <w:bookmarkStart w:id="38" w:name="_Toc362354437"/>
      <w:bookmarkEnd w:id="38"/>
      <w:bookmarkStart w:id="39" w:name="_Toc364848168"/>
      <w:bookmarkEnd w:id="39"/>
      <w:bookmarkStart w:id="40" w:name="_Toc364848054"/>
      <w:bookmarkEnd w:id="40"/>
      <w:bookmarkStart w:id="41" w:name="_Toc362356398"/>
      <w:bookmarkEnd w:id="41"/>
      <w:bookmarkStart w:id="42" w:name="_Toc366572743"/>
      <w:bookmarkEnd w:id="42"/>
      <w:bookmarkStart w:id="43" w:name="_Toc364847939"/>
      <w:bookmarkEnd w:id="43"/>
      <w:bookmarkStart w:id="44" w:name="_Toc357758624"/>
      <w:bookmarkEnd w:id="44"/>
      <w:bookmarkStart w:id="45" w:name="_Toc357759443"/>
      <w:bookmarkEnd w:id="45"/>
      <w:bookmarkStart w:id="46" w:name="_Toc362356949"/>
      <w:bookmarkEnd w:id="46"/>
      <w:bookmarkStart w:id="47" w:name="_Toc366575394"/>
      <w:bookmarkEnd w:id="47"/>
      <w:bookmarkStart w:id="48" w:name="_Toc364427004"/>
      <w:bookmarkEnd w:id="48"/>
      <w:bookmarkStart w:id="49" w:name="_Toc391500252"/>
      <w:bookmarkEnd w:id="49"/>
      <w:bookmarkStart w:id="50" w:name="_Toc365304145"/>
      <w:bookmarkEnd w:id="50"/>
      <w:bookmarkStart w:id="51" w:name="_Toc366575009"/>
      <w:bookmarkEnd w:id="51"/>
      <w:bookmarkStart w:id="52" w:name="_Toc357761054"/>
      <w:bookmarkEnd w:id="52"/>
      <w:bookmarkStart w:id="53" w:name="_Toc357611505"/>
      <w:bookmarkEnd w:id="53"/>
      <w:bookmarkStart w:id="54" w:name="_Toc364848282"/>
      <w:bookmarkEnd w:id="54"/>
      <w:bookmarkStart w:id="55" w:name="_Toc366575264"/>
      <w:bookmarkEnd w:id="55"/>
      <w:bookmarkStart w:id="56" w:name="_Toc362353246"/>
      <w:bookmarkEnd w:id="56"/>
      <w:bookmarkStart w:id="57" w:name="_Toc364848395"/>
      <w:bookmarkEnd w:id="57"/>
      <w:bookmarkStart w:id="58" w:name="_Toc366574632"/>
      <w:bookmarkEnd w:id="58"/>
      <w:bookmarkStart w:id="59" w:name="_Toc357759037"/>
      <w:bookmarkEnd w:id="59"/>
      <w:bookmarkStart w:id="60" w:name="_Toc366574757"/>
      <w:bookmarkEnd w:id="60"/>
      <w:bookmarkStart w:id="61" w:name="_Toc391578865"/>
      <w:bookmarkEnd w:id="61"/>
      <w:bookmarkStart w:id="62" w:name="_Toc363820822"/>
      <w:bookmarkEnd w:id="62"/>
      <w:bookmarkStart w:id="63" w:name="_Toc362355828"/>
      <w:bookmarkEnd w:id="63"/>
      <w:bookmarkStart w:id="64" w:name="_Toc357760652"/>
      <w:bookmarkEnd w:id="64"/>
      <w:bookmarkStart w:id="65" w:name="_Toc362356114"/>
      <w:bookmarkEnd w:id="65"/>
      <w:bookmarkStart w:id="66" w:name="_Toc365984855"/>
      <w:bookmarkEnd w:id="66"/>
      <w:bookmarkStart w:id="67" w:name="_Toc363557394"/>
      <w:bookmarkEnd w:id="67"/>
      <w:bookmarkStart w:id="68" w:name="_Toc362356675"/>
      <w:bookmarkEnd w:id="68"/>
      <w:bookmarkStart w:id="69" w:name="_Toc362355223"/>
      <w:bookmarkEnd w:id="69"/>
      <w:bookmarkStart w:id="70" w:name="_Toc357759848"/>
      <w:bookmarkEnd w:id="70"/>
      <w:bookmarkStart w:id="71" w:name="_Toc364426462"/>
      <w:bookmarkEnd w:id="71"/>
      <w:bookmarkStart w:id="72" w:name="_Toc362354834"/>
      <w:bookmarkEnd w:id="72"/>
      <w:bookmarkStart w:id="73" w:name="_Toc365274993"/>
      <w:bookmarkEnd w:id="73"/>
      <w:bookmarkStart w:id="74" w:name="_Toc362352842"/>
      <w:bookmarkEnd w:id="74"/>
      <w:bookmarkStart w:id="75" w:name="_Toc368037239"/>
      <w:bookmarkEnd w:id="75"/>
      <w:bookmarkStart w:id="76" w:name="_Toc357761451"/>
      <w:bookmarkEnd w:id="76"/>
      <w:bookmarkStart w:id="77" w:name="_Toc362354040"/>
      <w:bookmarkEnd w:id="77"/>
      <w:bookmarkStart w:id="78" w:name="_Toc362353643"/>
      <w:bookmarkEnd w:id="78"/>
      <w:bookmarkStart w:id="79" w:name="_Toc365303525"/>
      <w:bookmarkEnd w:id="79"/>
      <w:bookmarkStart w:id="80" w:name="_Toc365304023"/>
      <w:bookmarkEnd w:id="80"/>
      <w:r>
        <w:rPr>
          <w:rFonts w:hint="eastAsia" w:ascii="宋体" w:hAnsi="宋体" w:cs="Times New Roman"/>
          <w:bCs/>
          <w:spacing w:val="6"/>
          <w:sz w:val="24"/>
          <w:szCs w:val="20"/>
        </w:rPr>
        <w:t>支持SSL证书，全系统页面使用HTTPS，实现链路层的加密传输。所有在通信过程中使用的密钥、算法均支持升级，从而持续保持系统的安全性。</w:t>
      </w:r>
    </w:p>
    <w:p>
      <w:pPr>
        <w:numPr>
          <w:ilvl w:val="0"/>
          <w:numId w:val="4"/>
        </w:numPr>
        <w:autoSpaceDE w:val="0"/>
        <w:autoSpaceDN w:val="0"/>
        <w:adjustRightInd w:val="0"/>
        <w:snapToGrid w:val="0"/>
        <w:spacing w:line="360" w:lineRule="auto"/>
        <w:ind w:left="0" w:firstLine="0"/>
        <w:jc w:val="left"/>
        <w:rPr>
          <w:rFonts w:ascii="宋体" w:hAnsi="宋体" w:cs="Times New Roman"/>
          <w:bCs/>
          <w:spacing w:val="6"/>
          <w:sz w:val="24"/>
          <w:szCs w:val="20"/>
        </w:rPr>
      </w:pPr>
      <w:r>
        <w:rPr>
          <w:rFonts w:hint="eastAsia" w:ascii="宋体" w:hAnsi="宋体" w:cs="Times New Roman"/>
          <w:bCs/>
          <w:spacing w:val="6"/>
          <w:sz w:val="24"/>
          <w:szCs w:val="20"/>
        </w:rPr>
        <w:t>需要对系统的保密数据进行Zend加密或类似加密防范系统防止SQL注入等的攻击机制。</w:t>
      </w:r>
    </w:p>
    <w:p>
      <w:pPr>
        <w:pStyle w:val="27"/>
        <w:numPr>
          <w:ilvl w:val="0"/>
          <w:numId w:val="2"/>
        </w:numPr>
        <w:spacing w:line="360" w:lineRule="auto"/>
        <w:ind w:right="278" w:firstLineChars="0"/>
        <w:outlineLvl w:val="1"/>
        <w:rPr>
          <w:rFonts w:ascii="宋体" w:hAnsi="宋体" w:cs="宋体"/>
          <w:b/>
          <w:bCs/>
          <w:color w:val="000000"/>
          <w:kern w:val="0"/>
          <w:sz w:val="28"/>
          <w:szCs w:val="28"/>
        </w:rPr>
      </w:pPr>
      <w:r>
        <w:rPr>
          <w:rFonts w:hint="eastAsia" w:ascii="宋体" w:hAnsi="宋体" w:cs="宋体"/>
          <w:b/>
          <w:bCs/>
          <w:color w:val="000000"/>
          <w:kern w:val="0"/>
          <w:sz w:val="28"/>
          <w:szCs w:val="28"/>
        </w:rPr>
        <w:t>APaaS低代码移动应用服务平台兼容性要求</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1</w:t>
      </w:r>
      <w:r>
        <w:rPr>
          <w:rFonts w:ascii="宋体" w:hAnsi="宋体" w:cs="宋体"/>
          <w:sz w:val="24"/>
          <w:szCs w:val="24"/>
        </w:rPr>
        <w:t>.</w:t>
      </w:r>
      <w:r>
        <w:rPr>
          <w:rFonts w:hint="eastAsia" w:ascii="宋体" w:hAnsi="宋体" w:cs="宋体"/>
          <w:sz w:val="24"/>
          <w:szCs w:val="24"/>
        </w:rPr>
        <w:t>基于平台的开发不依赖于任何特定程序开发语言和开发工具；支持主流浏览器（IE</w:t>
      </w:r>
      <w:r>
        <w:rPr>
          <w:rFonts w:ascii="宋体" w:hAnsi="宋体" w:cs="宋体"/>
          <w:sz w:val="24"/>
          <w:szCs w:val="24"/>
        </w:rPr>
        <w:t>8</w:t>
      </w:r>
      <w:r>
        <w:rPr>
          <w:rFonts w:hint="eastAsia" w:ascii="宋体" w:hAnsi="宋体" w:cs="宋体"/>
          <w:sz w:val="24"/>
          <w:szCs w:val="24"/>
        </w:rPr>
        <w:t>以上、Chrome、火狐、Edge、搜狗、QQ浏览器、Safari、360等浏览器）及其移动版本。访问系统不需要安装特定浏览器插件。</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2</w:t>
      </w:r>
      <w:r>
        <w:rPr>
          <w:rFonts w:ascii="宋体" w:hAnsi="宋体" w:cs="宋体"/>
          <w:sz w:val="24"/>
          <w:szCs w:val="24"/>
        </w:rPr>
        <w:t>.</w:t>
      </w:r>
      <w:r>
        <w:rPr>
          <w:rFonts w:hint="eastAsia" w:ascii="宋体" w:hAnsi="宋体" w:cs="宋体"/>
          <w:sz w:val="24"/>
          <w:szCs w:val="24"/>
        </w:rPr>
        <w:t>不得被常用安全软件（瑞星杀毒软件、360杀毒、360安全卫士、百度安全等）认定为可疑或危险程序。</w:t>
      </w:r>
    </w:p>
    <w:p>
      <w:pPr>
        <w:autoSpaceDE w:val="0"/>
        <w:autoSpaceDN w:val="0"/>
        <w:adjustRightInd w:val="0"/>
        <w:snapToGrid w:val="0"/>
        <w:spacing w:line="360" w:lineRule="auto"/>
        <w:jc w:val="left"/>
        <w:rPr>
          <w:rFonts w:ascii="宋体" w:hAnsi="宋体" w:cs="宋体"/>
          <w:sz w:val="24"/>
          <w:szCs w:val="24"/>
        </w:rPr>
      </w:pPr>
      <w:r>
        <w:rPr>
          <w:rFonts w:hint="eastAsia" w:ascii="宋体" w:hAnsi="宋体" w:cs="宋体"/>
          <w:sz w:val="24"/>
          <w:szCs w:val="24"/>
        </w:rPr>
        <w:t>3.</w:t>
      </w:r>
      <w:r>
        <w:rPr>
          <w:rFonts w:ascii="宋体" w:hAnsi="宋体" w:cs="宋体"/>
          <w:sz w:val="24"/>
          <w:szCs w:val="24"/>
        </w:rPr>
        <w:t>为提升硬件资源利用率，降低部署时间，保障各服务的隔离性与安全性，低代码开发平台须本地化部署并采用Docker容器化部署的方式。</w:t>
      </w:r>
    </w:p>
    <w:p>
      <w:pPr>
        <w:spacing w:before="100" w:beforeAutospacing="1" w:after="100" w:afterAutospacing="1" w:line="360" w:lineRule="auto"/>
        <w:jc w:val="center"/>
        <w:rPr>
          <w:rFonts w:ascii="宋体" w:hAnsi="宋体" w:cs="楷体_GB2312"/>
          <w:b/>
          <w:bCs/>
          <w:spacing w:val="8"/>
          <w:kern w:val="0"/>
          <w:sz w:val="44"/>
          <w:szCs w:val="44"/>
        </w:rPr>
      </w:pPr>
      <w:r>
        <w:rPr>
          <w:rFonts w:ascii="宋体" w:hAnsi="宋体" w:cs="楷体_GB2312"/>
          <w:b/>
          <w:bCs/>
          <w:spacing w:val="8"/>
          <w:kern w:val="0"/>
          <w:sz w:val="44"/>
          <w:szCs w:val="44"/>
        </w:rPr>
        <w:br w:type="page"/>
      </w:r>
    </w:p>
    <w:p>
      <w:pPr>
        <w:spacing w:before="100" w:beforeAutospacing="1" w:after="100" w:afterAutospacing="1" w:line="360" w:lineRule="auto"/>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81" w:name="_Toc453843950"/>
      <w:r>
        <w:rPr>
          <w:rFonts w:hint="eastAsia" w:ascii="宋体" w:hAnsi="宋体" w:cs="楷体_GB2312"/>
          <w:b/>
          <w:bCs/>
          <w:spacing w:val="8"/>
          <w:kern w:val="0"/>
          <w:sz w:val="44"/>
          <w:szCs w:val="44"/>
        </w:rPr>
        <w:t>第四章  响应文件格式</w:t>
      </w:r>
      <w:bookmarkEnd w:id="81"/>
    </w:p>
    <w:p>
      <w:pPr>
        <w:adjustRightInd w:val="0"/>
        <w:snapToGrid w:val="0"/>
        <w:spacing w:before="100" w:beforeAutospacing="1" w:after="100" w:afterAutospacing="1" w:line="360" w:lineRule="auto"/>
        <w:jc w:val="center"/>
        <w:rPr>
          <w:rFonts w:ascii="宋体" w:hAnsi="宋体" w:cs="Times New Roman"/>
          <w:spacing w:val="8"/>
          <w:sz w:val="44"/>
          <w:szCs w:val="44"/>
        </w:rPr>
      </w:pPr>
    </w:p>
    <w:p>
      <w:pPr>
        <w:spacing w:line="800" w:lineRule="exact"/>
        <w:rPr>
          <w:rFonts w:ascii="宋体" w:hAnsi="宋体" w:cs="Times New Roman"/>
          <w:b/>
          <w:sz w:val="24"/>
          <w:szCs w:val="20"/>
        </w:rPr>
      </w:pPr>
      <w:r>
        <w:rPr>
          <w:rFonts w:ascii="宋体" w:hAnsi="宋体" w:cs="Times New Roman"/>
          <w:b/>
          <w:sz w:val="24"/>
          <w:szCs w:val="20"/>
        </w:rPr>
        <w:br w:type="page"/>
      </w:r>
    </w:p>
    <w:p>
      <w:pPr>
        <w:spacing w:line="500" w:lineRule="exact"/>
        <w:ind w:left="210" w:right="278"/>
        <w:jc w:val="center"/>
        <w:outlineLvl w:val="1"/>
        <w:rPr>
          <w:rFonts w:ascii="宋体" w:hAnsi="宋体" w:cs="Times New Roman"/>
          <w:b/>
          <w:sz w:val="28"/>
          <w:szCs w:val="20"/>
        </w:rPr>
      </w:pPr>
      <w:r>
        <w:rPr>
          <w:rFonts w:hint="eastAsia" w:ascii="宋体" w:hAnsi="宋体" w:cs="Times New Roman"/>
          <w:b/>
          <w:sz w:val="28"/>
          <w:szCs w:val="20"/>
        </w:rPr>
        <w:t>封面格式（格式仅供参考）</w:t>
      </w:r>
    </w:p>
    <w:p>
      <w:pPr>
        <w:spacing w:line="360" w:lineRule="auto"/>
        <w:jc w:val="center"/>
        <w:rPr>
          <w:rFonts w:ascii="宋体" w:hAnsi="宋体" w:cs="Times New Roman"/>
          <w:b/>
          <w:sz w:val="30"/>
          <w:szCs w:val="20"/>
        </w:rPr>
      </w:pPr>
    </w:p>
    <w:p>
      <w:pPr>
        <w:spacing w:line="360" w:lineRule="auto"/>
        <w:jc w:val="right"/>
        <w:rPr>
          <w:rFonts w:ascii="宋体" w:hAnsi="宋体" w:cs="Times New Roman"/>
          <w:b/>
          <w:sz w:val="30"/>
          <w:szCs w:val="20"/>
        </w:rPr>
      </w:pPr>
      <w:r>
        <w:rPr>
          <w:rFonts w:hint="eastAsia" w:ascii="宋体" w:hAnsi="宋体" w:cs="Times New Roman"/>
          <w:b/>
          <w:sz w:val="30"/>
          <w:szCs w:val="20"/>
          <w:bdr w:val="single" w:color="auto" w:sz="4" w:space="0"/>
        </w:rPr>
        <w:t>正本</w:t>
      </w:r>
      <w:r>
        <w:rPr>
          <w:rFonts w:hint="eastAsia" w:ascii="宋体" w:hAnsi="宋体" w:cs="Times New Roman"/>
          <w:b/>
          <w:sz w:val="30"/>
          <w:szCs w:val="20"/>
        </w:rPr>
        <w:t>或</w:t>
      </w:r>
      <w:r>
        <w:rPr>
          <w:rFonts w:hint="eastAsia" w:ascii="宋体" w:hAnsi="宋体" w:cs="Times New Roman"/>
          <w:b/>
          <w:sz w:val="30"/>
          <w:szCs w:val="20"/>
          <w:bdr w:val="single" w:color="auto" w:sz="4" w:space="0"/>
        </w:rPr>
        <w:t>副本</w:t>
      </w:r>
    </w:p>
    <w:p>
      <w:pPr>
        <w:adjustRightInd w:val="0"/>
        <w:snapToGrid w:val="0"/>
        <w:spacing w:line="560" w:lineRule="exact"/>
        <w:jc w:val="center"/>
        <w:rPr>
          <w:rFonts w:ascii="宋体" w:hAnsi="宋体" w:cs="Times New Roman"/>
          <w:b/>
          <w:sz w:val="36"/>
          <w:szCs w:val="32"/>
        </w:rPr>
      </w:pPr>
    </w:p>
    <w:p>
      <w:pPr>
        <w:jc w:val="center"/>
        <w:rPr>
          <w:rFonts w:ascii="宋体" w:hAnsi="宋体" w:cs="Times New Roman"/>
          <w:sz w:val="72"/>
          <w:szCs w:val="20"/>
        </w:rPr>
      </w:pPr>
    </w:p>
    <w:p>
      <w:pPr>
        <w:spacing w:line="800" w:lineRule="exact"/>
        <w:jc w:val="center"/>
        <w:rPr>
          <w:rFonts w:ascii="宋体" w:hAnsi="宋体" w:cs="Times New Roman"/>
          <w:spacing w:val="66"/>
          <w:sz w:val="84"/>
          <w:szCs w:val="84"/>
        </w:rPr>
      </w:pPr>
      <w:r>
        <w:rPr>
          <w:rFonts w:hint="eastAsia" w:ascii="宋体" w:hAnsi="宋体" w:cs="Times New Roman"/>
          <w:spacing w:val="66"/>
          <w:sz w:val="84"/>
          <w:szCs w:val="84"/>
        </w:rPr>
        <w:t>响应文件</w:t>
      </w:r>
    </w:p>
    <w:p>
      <w:pPr>
        <w:jc w:val="center"/>
        <w:rPr>
          <w:rFonts w:ascii="宋体" w:hAnsi="宋体" w:cs="Times New Roman"/>
          <w:sz w:val="28"/>
          <w:szCs w:val="20"/>
        </w:rPr>
      </w:pPr>
    </w:p>
    <w:p>
      <w:pPr>
        <w:jc w:val="center"/>
        <w:rPr>
          <w:rFonts w:ascii="宋体" w:hAnsi="宋体" w:cs="Times New Roman"/>
          <w:sz w:val="24"/>
          <w:szCs w:val="24"/>
        </w:rPr>
      </w:pPr>
    </w:p>
    <w:p>
      <w:pPr>
        <w:spacing w:line="500" w:lineRule="exact"/>
        <w:jc w:val="center"/>
        <w:rPr>
          <w:rFonts w:ascii="宋体" w:hAnsi="宋体" w:cs="Times New Roman"/>
          <w:szCs w:val="20"/>
        </w:rPr>
      </w:pPr>
    </w:p>
    <w:p>
      <w:pPr>
        <w:spacing w:line="500" w:lineRule="exact"/>
        <w:jc w:val="center"/>
        <w:rPr>
          <w:rFonts w:ascii="宋体" w:hAnsi="宋体" w:cs="Times New Roman"/>
          <w:b/>
          <w:szCs w:val="20"/>
        </w:rPr>
      </w:pPr>
    </w:p>
    <w:p>
      <w:pPr>
        <w:spacing w:line="500" w:lineRule="exact"/>
        <w:jc w:val="center"/>
        <w:rPr>
          <w:rFonts w:ascii="宋体" w:hAnsi="宋体" w:cs="Times New Roman"/>
          <w:b/>
          <w:szCs w:val="20"/>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b/>
          <w:sz w:val="24"/>
          <w:szCs w:val="20"/>
          <w:u w:val="single"/>
        </w:rPr>
      </w:pPr>
    </w:p>
    <w:p>
      <w:pPr>
        <w:spacing w:line="500" w:lineRule="exact"/>
        <w:jc w:val="center"/>
        <w:rPr>
          <w:rFonts w:ascii="宋体" w:hAnsi="宋体" w:cs="Times New Roman"/>
          <w:spacing w:val="176"/>
          <w:sz w:val="24"/>
          <w:szCs w:val="20"/>
        </w:rPr>
      </w:pPr>
    </w:p>
    <w:p>
      <w:pPr>
        <w:spacing w:line="500" w:lineRule="exact"/>
        <w:ind w:firstLine="1500" w:firstLineChars="500"/>
        <w:jc w:val="left"/>
        <w:rPr>
          <w:rFonts w:ascii="宋体" w:hAnsi="宋体" w:cs="Times New Roman"/>
          <w:sz w:val="30"/>
          <w:szCs w:val="20"/>
          <w:u w:val="single"/>
        </w:rPr>
      </w:pPr>
      <w:r>
        <w:rPr>
          <w:rFonts w:hint="eastAsia" w:ascii="宋体" w:hAnsi="宋体" w:cs="Times New Roman"/>
          <w:sz w:val="30"/>
          <w:szCs w:val="20"/>
        </w:rPr>
        <w:t>服务商/供应商：</w:t>
      </w:r>
      <w:r>
        <w:rPr>
          <w:rFonts w:hint="eastAsia" w:ascii="宋体" w:hAnsi="宋体" w:cs="Times New Roman"/>
          <w:sz w:val="30"/>
          <w:szCs w:val="20"/>
          <w:u w:val="single"/>
        </w:rPr>
        <w:t xml:space="preserve">           （单位公章）</w:t>
      </w:r>
    </w:p>
    <w:p>
      <w:pPr>
        <w:spacing w:line="500" w:lineRule="exact"/>
        <w:jc w:val="left"/>
        <w:rPr>
          <w:rFonts w:ascii="宋体" w:hAnsi="宋体" w:cs="Times New Roman"/>
          <w:sz w:val="24"/>
          <w:szCs w:val="20"/>
          <w:u w:val="single"/>
        </w:rPr>
      </w:pPr>
    </w:p>
    <w:p>
      <w:pPr>
        <w:spacing w:line="500" w:lineRule="exact"/>
        <w:jc w:val="left"/>
        <w:rPr>
          <w:rFonts w:ascii="宋体" w:hAnsi="宋体" w:cs="Times New Roman"/>
          <w:sz w:val="30"/>
          <w:szCs w:val="20"/>
        </w:rPr>
      </w:pPr>
      <w:r>
        <w:rPr>
          <w:rFonts w:hint="eastAsia" w:ascii="宋体" w:hAnsi="宋体" w:cs="Times New Roman"/>
          <w:sz w:val="30"/>
          <w:szCs w:val="20"/>
        </w:rPr>
        <w:t>法 定 代 表 人或授权代表：</w:t>
      </w:r>
      <w:r>
        <w:rPr>
          <w:rFonts w:hint="eastAsia" w:ascii="宋体" w:hAnsi="宋体" w:cs="Times New Roman"/>
          <w:sz w:val="30"/>
          <w:szCs w:val="20"/>
          <w:u w:val="single"/>
        </w:rPr>
        <w:t xml:space="preserve">             （签字或盖章）</w:t>
      </w:r>
    </w:p>
    <w:p>
      <w:pPr>
        <w:rPr>
          <w:rFonts w:ascii="宋体" w:hAnsi="宋体" w:cs="Times New Roman"/>
          <w:b/>
          <w:szCs w:val="20"/>
        </w:rPr>
      </w:pPr>
    </w:p>
    <w:p>
      <w:pPr>
        <w:spacing w:line="500" w:lineRule="exact"/>
        <w:jc w:val="center"/>
        <w:rPr>
          <w:rFonts w:ascii="宋体" w:hAnsi="宋体" w:cs="Times New Roman"/>
          <w:sz w:val="28"/>
          <w:szCs w:val="20"/>
        </w:rPr>
      </w:pPr>
    </w:p>
    <w:p>
      <w:pPr>
        <w:spacing w:line="500" w:lineRule="exact"/>
        <w:jc w:val="center"/>
        <w:rPr>
          <w:rFonts w:ascii="宋体" w:hAnsi="宋体" w:cs="Times New Roman"/>
          <w:b/>
          <w:sz w:val="24"/>
          <w:szCs w:val="20"/>
        </w:rPr>
      </w:pPr>
      <w:r>
        <w:rPr>
          <w:rFonts w:hint="eastAsia" w:ascii="宋体" w:hAnsi="宋体" w:cs="Times New Roman"/>
          <w:sz w:val="28"/>
          <w:szCs w:val="20"/>
        </w:rPr>
        <w:t>编制日期：    年   月   日</w:t>
      </w:r>
    </w:p>
    <w:p>
      <w:pPr>
        <w:adjustRightInd w:val="0"/>
        <w:spacing w:before="120" w:line="360" w:lineRule="auto"/>
        <w:jc w:val="center"/>
        <w:outlineLvl w:val="1"/>
        <w:rPr>
          <w:rFonts w:ascii="宋体" w:hAnsi="宋体" w:cs="宋体"/>
          <w:b/>
          <w:bCs/>
          <w:sz w:val="28"/>
          <w:szCs w:val="28"/>
        </w:rPr>
      </w:pPr>
      <w:r>
        <w:rPr>
          <w:rFonts w:ascii="宋体" w:hAnsi="宋体" w:cs="Times New Roman"/>
          <w:b/>
          <w:sz w:val="28"/>
          <w:szCs w:val="20"/>
        </w:rPr>
        <w:br w:type="page"/>
      </w:r>
      <w:bookmarkStart w:id="82" w:name="_Toc26727"/>
      <w:bookmarkStart w:id="83" w:name="_Toc17862"/>
      <w:r>
        <w:rPr>
          <w:rFonts w:hint="eastAsia" w:ascii="宋体" w:hAnsi="宋体" w:cs="Times New Roman"/>
          <w:b/>
          <w:sz w:val="28"/>
          <w:szCs w:val="20"/>
        </w:rPr>
        <w:t>一</w:t>
      </w:r>
      <w:r>
        <w:rPr>
          <w:rFonts w:hint="eastAsia" w:ascii="宋体" w:hAnsi="宋体" w:cs="宋体"/>
          <w:b/>
          <w:bCs/>
          <w:sz w:val="28"/>
          <w:szCs w:val="28"/>
        </w:rPr>
        <w:t>、</w:t>
      </w:r>
      <w:bookmarkEnd w:id="82"/>
      <w:bookmarkEnd w:id="83"/>
      <w:r>
        <w:rPr>
          <w:rFonts w:hint="eastAsia" w:ascii="宋体" w:hAnsi="宋体" w:cs="宋体"/>
          <w:b/>
          <w:bCs/>
          <w:sz w:val="28"/>
          <w:szCs w:val="28"/>
        </w:rPr>
        <w:t>报价函</w:t>
      </w:r>
    </w:p>
    <w:p>
      <w:pPr>
        <w:tabs>
          <w:tab w:val="left" w:pos="1800"/>
          <w:tab w:val="left" w:pos="5580"/>
        </w:tabs>
        <w:spacing w:line="360" w:lineRule="auto"/>
        <w:jc w:val="lef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pPr>
        <w:tabs>
          <w:tab w:val="left" w:pos="1800"/>
          <w:tab w:val="left" w:pos="5580"/>
        </w:tabs>
        <w:ind w:right="960"/>
        <w:jc w:val="right"/>
        <w:rPr>
          <w:rFonts w:ascii="宋体" w:hAnsi="宋体"/>
          <w:sz w:val="24"/>
        </w:rPr>
      </w:pPr>
      <w:r>
        <w:rPr>
          <w:rFonts w:hint="eastAsia" w:ascii="宋体" w:hAnsi="宋体"/>
          <w:sz w:val="24"/>
        </w:rPr>
        <w:t>报价单位：人民币  元</w:t>
      </w:r>
    </w:p>
    <w:tbl>
      <w:tblPr>
        <w:tblStyle w:val="15"/>
        <w:tblW w:w="905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51"/>
        <w:gridCol w:w="2409"/>
        <w:gridCol w:w="1976"/>
        <w:gridCol w:w="1583"/>
        <w:gridCol w:w="1582"/>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751" w:type="dxa"/>
            <w:vAlign w:val="center"/>
          </w:tcPr>
          <w:p>
            <w:pPr>
              <w:tabs>
                <w:tab w:val="left" w:pos="5580"/>
              </w:tabs>
              <w:jc w:val="center"/>
              <w:rPr>
                <w:rFonts w:ascii="宋体" w:hAnsi="宋体"/>
                <w:sz w:val="24"/>
              </w:rPr>
            </w:pPr>
            <w:r>
              <w:rPr>
                <w:rFonts w:hint="eastAsia" w:ascii="宋体" w:hAnsi="宋体"/>
                <w:sz w:val="24"/>
              </w:rPr>
              <w:t>序号</w:t>
            </w:r>
          </w:p>
        </w:tc>
        <w:tc>
          <w:tcPr>
            <w:tcW w:w="2409" w:type="dxa"/>
            <w:vAlign w:val="center"/>
          </w:tcPr>
          <w:p>
            <w:pPr>
              <w:tabs>
                <w:tab w:val="left" w:pos="5580"/>
              </w:tabs>
              <w:ind w:right="-199"/>
              <w:jc w:val="center"/>
              <w:rPr>
                <w:rFonts w:ascii="宋体" w:hAnsi="宋体"/>
                <w:sz w:val="24"/>
              </w:rPr>
            </w:pPr>
            <w:r>
              <w:rPr>
                <w:rFonts w:hint="eastAsia" w:ascii="宋体" w:hAnsi="宋体"/>
                <w:sz w:val="24"/>
              </w:rPr>
              <w:t>服务/货物名称</w:t>
            </w:r>
          </w:p>
        </w:tc>
        <w:tc>
          <w:tcPr>
            <w:tcW w:w="1976" w:type="dxa"/>
            <w:vAlign w:val="center"/>
          </w:tcPr>
          <w:p>
            <w:pPr>
              <w:tabs>
                <w:tab w:val="left" w:pos="5580"/>
              </w:tabs>
              <w:ind w:left="163" w:hanging="163"/>
              <w:jc w:val="center"/>
              <w:rPr>
                <w:rFonts w:ascii="宋体" w:hAnsi="宋体"/>
                <w:sz w:val="24"/>
              </w:rPr>
            </w:pPr>
            <w:r>
              <w:rPr>
                <w:rFonts w:hint="eastAsia" w:ascii="宋体" w:hAnsi="宋体"/>
                <w:sz w:val="24"/>
              </w:rPr>
              <w:t>报价</w:t>
            </w:r>
          </w:p>
        </w:tc>
        <w:tc>
          <w:tcPr>
            <w:tcW w:w="1583" w:type="dxa"/>
            <w:vAlign w:val="center"/>
          </w:tcPr>
          <w:p>
            <w:pPr>
              <w:tabs>
                <w:tab w:val="left" w:pos="5580"/>
              </w:tabs>
              <w:jc w:val="center"/>
              <w:rPr>
                <w:rFonts w:ascii="宋体" w:hAnsi="宋体"/>
                <w:sz w:val="24"/>
              </w:rPr>
            </w:pPr>
            <w:r>
              <w:rPr>
                <w:rFonts w:hint="eastAsia" w:ascii="宋体" w:hAnsi="宋体"/>
                <w:sz w:val="24"/>
              </w:rPr>
              <w:t>服务/交货地点</w:t>
            </w:r>
          </w:p>
        </w:tc>
        <w:tc>
          <w:tcPr>
            <w:tcW w:w="1582" w:type="dxa"/>
            <w:vAlign w:val="center"/>
          </w:tcPr>
          <w:p>
            <w:pPr>
              <w:tabs>
                <w:tab w:val="left" w:pos="5580"/>
              </w:tabs>
              <w:jc w:val="center"/>
              <w:rPr>
                <w:rFonts w:ascii="宋体" w:hAnsi="宋体"/>
                <w:sz w:val="24"/>
              </w:rPr>
            </w:pPr>
            <w:r>
              <w:rPr>
                <w:rFonts w:hint="eastAsia" w:ascii="宋体" w:hAnsi="宋体"/>
                <w:sz w:val="24"/>
              </w:rPr>
              <w:t>服务/交货期限</w:t>
            </w:r>
          </w:p>
        </w:tc>
        <w:tc>
          <w:tcPr>
            <w:tcW w:w="756" w:type="dxa"/>
            <w:vAlign w:val="center"/>
          </w:tcPr>
          <w:p>
            <w:pPr>
              <w:tabs>
                <w:tab w:val="left" w:pos="5580"/>
              </w:tabs>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751" w:type="dxa"/>
            <w:vAlign w:val="center"/>
          </w:tcPr>
          <w:p>
            <w:pPr>
              <w:tabs>
                <w:tab w:val="left" w:pos="5580"/>
              </w:tabs>
              <w:jc w:val="center"/>
              <w:rPr>
                <w:rFonts w:ascii="宋体" w:hAnsi="宋体"/>
                <w:sz w:val="24"/>
              </w:rPr>
            </w:pPr>
          </w:p>
        </w:tc>
        <w:tc>
          <w:tcPr>
            <w:tcW w:w="2409" w:type="dxa"/>
            <w:vAlign w:val="center"/>
          </w:tcPr>
          <w:p>
            <w:pPr>
              <w:tabs>
                <w:tab w:val="left" w:pos="5580"/>
              </w:tabs>
              <w:jc w:val="center"/>
              <w:rPr>
                <w:rFonts w:ascii="宋体" w:hAnsi="宋体"/>
                <w:sz w:val="24"/>
              </w:rPr>
            </w:pPr>
          </w:p>
        </w:tc>
        <w:tc>
          <w:tcPr>
            <w:tcW w:w="1976" w:type="dxa"/>
            <w:vAlign w:val="center"/>
          </w:tcPr>
          <w:p>
            <w:pPr>
              <w:tabs>
                <w:tab w:val="left" w:pos="5580"/>
              </w:tabs>
              <w:jc w:val="center"/>
              <w:rPr>
                <w:rFonts w:ascii="宋体" w:hAnsi="宋体"/>
                <w:sz w:val="24"/>
              </w:rPr>
            </w:pPr>
          </w:p>
        </w:tc>
        <w:tc>
          <w:tcPr>
            <w:tcW w:w="1583" w:type="dxa"/>
          </w:tcPr>
          <w:p>
            <w:pPr>
              <w:tabs>
                <w:tab w:val="left" w:pos="5580"/>
              </w:tabs>
              <w:jc w:val="center"/>
              <w:rPr>
                <w:rFonts w:ascii="宋体" w:hAnsi="宋体"/>
                <w:sz w:val="24"/>
              </w:rPr>
            </w:pPr>
          </w:p>
        </w:tc>
        <w:tc>
          <w:tcPr>
            <w:tcW w:w="1582" w:type="dxa"/>
          </w:tcPr>
          <w:p>
            <w:pPr>
              <w:tabs>
                <w:tab w:val="left" w:pos="5580"/>
              </w:tabs>
              <w:jc w:val="center"/>
              <w:rPr>
                <w:rFonts w:ascii="宋体" w:hAnsi="宋体"/>
                <w:sz w:val="24"/>
              </w:rPr>
            </w:pPr>
          </w:p>
        </w:tc>
        <w:tc>
          <w:tcPr>
            <w:tcW w:w="756" w:type="dxa"/>
            <w:vAlign w:val="center"/>
          </w:tcPr>
          <w:p>
            <w:pPr>
              <w:tabs>
                <w:tab w:val="left" w:pos="5580"/>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160" w:type="dxa"/>
            <w:gridSpan w:val="2"/>
            <w:vAlign w:val="center"/>
          </w:tcPr>
          <w:p>
            <w:pPr>
              <w:tabs>
                <w:tab w:val="left" w:pos="5580"/>
              </w:tabs>
              <w:jc w:val="center"/>
              <w:rPr>
                <w:rFonts w:ascii="宋体" w:hAnsi="宋体"/>
                <w:sz w:val="24"/>
              </w:rPr>
            </w:pPr>
            <w:r>
              <w:rPr>
                <w:rFonts w:hint="eastAsia" w:ascii="宋体" w:hAnsi="宋体"/>
                <w:sz w:val="24"/>
              </w:rPr>
              <w:t>报价</w:t>
            </w:r>
          </w:p>
          <w:p>
            <w:pPr>
              <w:tabs>
                <w:tab w:val="left" w:pos="5580"/>
              </w:tabs>
              <w:jc w:val="center"/>
              <w:rPr>
                <w:rFonts w:ascii="宋体" w:hAnsi="宋体"/>
                <w:sz w:val="24"/>
              </w:rPr>
            </w:pPr>
            <w:r>
              <w:rPr>
                <w:rFonts w:hint="eastAsia" w:ascii="宋体" w:hAnsi="宋体"/>
                <w:sz w:val="24"/>
              </w:rPr>
              <w:t>（所有单项报价求平均值）</w:t>
            </w:r>
          </w:p>
        </w:tc>
        <w:tc>
          <w:tcPr>
            <w:tcW w:w="5897" w:type="dxa"/>
            <w:gridSpan w:val="4"/>
            <w:vAlign w:val="center"/>
          </w:tcPr>
          <w:p>
            <w:pPr>
              <w:tabs>
                <w:tab w:val="left" w:pos="5580"/>
              </w:tabs>
              <w:rPr>
                <w:rFonts w:ascii="宋体" w:hAnsi="宋体"/>
                <w:sz w:val="24"/>
              </w:rPr>
            </w:pPr>
            <w:r>
              <w:rPr>
                <w:rFonts w:hint="eastAsia" w:ascii="宋体" w:hAnsi="宋体"/>
                <w:sz w:val="24"/>
              </w:rPr>
              <w:t>大写：</w:t>
            </w:r>
          </w:p>
          <w:p>
            <w:pPr>
              <w:tabs>
                <w:tab w:val="left" w:pos="5580"/>
              </w:tabs>
              <w:rPr>
                <w:rFonts w:ascii="宋体" w:hAnsi="宋体"/>
                <w:sz w:val="24"/>
              </w:rPr>
            </w:pPr>
            <w:r>
              <w:rPr>
                <w:rFonts w:hint="eastAsia" w:ascii="宋体" w:hAnsi="宋体"/>
                <w:sz w:val="24"/>
              </w:rPr>
              <w:t>小写：</w:t>
            </w:r>
          </w:p>
        </w:tc>
      </w:tr>
    </w:tbl>
    <w:p>
      <w:pPr>
        <w:tabs>
          <w:tab w:val="left" w:pos="1800"/>
          <w:tab w:val="left" w:pos="5580"/>
        </w:tabs>
        <w:jc w:val="left"/>
        <w:rPr>
          <w:rFonts w:ascii="宋体" w:hAnsi="宋体"/>
          <w:sz w:val="24"/>
          <w:u w:val="single"/>
        </w:rPr>
      </w:pPr>
    </w:p>
    <w:p>
      <w:pPr>
        <w:spacing w:line="360" w:lineRule="auto"/>
        <w:rPr>
          <w:rFonts w:ascii="宋体" w:hAnsi="宋体"/>
          <w:sz w:val="24"/>
        </w:rPr>
      </w:pPr>
      <w:r>
        <w:rPr>
          <w:rFonts w:hint="eastAsia" w:ascii="宋体" w:hAnsi="宋体"/>
          <w:sz w:val="24"/>
        </w:rPr>
        <w:t>参选人名称（加盖单位公章）：</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 xml:space="preserve">日                 </w:t>
      </w:r>
    </w:p>
    <w:p>
      <w:pPr>
        <w:widowControl/>
        <w:jc w:val="left"/>
        <w:rPr>
          <w:rFonts w:ascii="宋体" w:hAnsi="宋体" w:cs="宋体"/>
          <w:b/>
          <w:bCs/>
          <w:sz w:val="28"/>
          <w:szCs w:val="28"/>
        </w:rPr>
      </w:pPr>
      <w:r>
        <w:rPr>
          <w:rFonts w:ascii="宋体" w:hAnsi="宋体" w:cs="宋体"/>
          <w:b/>
          <w:bCs/>
          <w:sz w:val="28"/>
          <w:szCs w:val="28"/>
        </w:rPr>
        <w:br w:type="page"/>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二、法定代表人授权书</w:t>
      </w:r>
    </w:p>
    <w:p>
      <w:pPr>
        <w:spacing w:line="500" w:lineRule="exact"/>
        <w:rPr>
          <w:rFonts w:ascii="宋体" w:hAnsi="宋体" w:cs="Times New Roman"/>
          <w:spacing w:val="8"/>
          <w:sz w:val="24"/>
          <w:szCs w:val="20"/>
        </w:rPr>
      </w:pPr>
    </w:p>
    <w:p>
      <w:pPr>
        <w:snapToGrid w:val="0"/>
        <w:spacing w:line="600" w:lineRule="exact"/>
        <w:rPr>
          <w:rFonts w:ascii="宋体" w:hAnsi="宋体" w:cs="Times New Roman"/>
          <w:spacing w:val="8"/>
          <w:sz w:val="24"/>
          <w:szCs w:val="20"/>
        </w:rPr>
      </w:pPr>
    </w:p>
    <w:p>
      <w:pPr>
        <w:spacing w:line="60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本授权书声明：</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（服务商</w:t>
      </w:r>
      <w:r>
        <w:rPr>
          <w:rFonts w:hint="eastAsia" w:ascii="宋体" w:hAnsi="宋体" w:cs="Times New Roman"/>
          <w:sz w:val="24"/>
          <w:szCs w:val="24"/>
        </w:rPr>
        <w:t>/供应商</w:t>
      </w:r>
      <w:r>
        <w:rPr>
          <w:rFonts w:hint="eastAsia" w:ascii="宋体" w:hAnsi="宋体" w:cs="Times New Roman"/>
          <w:spacing w:val="8"/>
          <w:sz w:val="24"/>
          <w:szCs w:val="20"/>
        </w:rPr>
        <w:t>）的</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（法定代表人姓名、职务）授权</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（被授权人的姓名、职务）为本公司的合法代理人，就</w:t>
      </w:r>
      <w:r>
        <w:rPr>
          <w:rFonts w:hint="eastAsia" w:ascii="宋体" w:hAnsi="宋体" w:cs="Times New Roman"/>
          <w:spacing w:val="8"/>
          <w:sz w:val="24"/>
          <w:szCs w:val="20"/>
          <w:u w:val="single"/>
        </w:rPr>
        <w:t xml:space="preserve">                 </w:t>
      </w:r>
      <w:r>
        <w:rPr>
          <w:rFonts w:hint="eastAsia" w:ascii="宋体" w:hAnsi="宋体" w:cs="Times New Roman"/>
          <w:spacing w:val="8"/>
          <w:sz w:val="24"/>
          <w:szCs w:val="20"/>
        </w:rPr>
        <w:t>（项目名称）比选及合同的签订，全权代表我单位处理一切与之有关的事务。</w:t>
      </w:r>
    </w:p>
    <w:p>
      <w:pPr>
        <w:snapToGrid w:val="0"/>
        <w:spacing w:line="600" w:lineRule="exact"/>
        <w:rPr>
          <w:rFonts w:ascii="宋体" w:hAnsi="宋体" w:cs="Times New Roman"/>
          <w:spacing w:val="8"/>
          <w:sz w:val="24"/>
          <w:szCs w:val="20"/>
        </w:rPr>
      </w:pPr>
    </w:p>
    <w:p>
      <w:pPr>
        <w:adjustRightInd w:val="0"/>
        <w:snapToGrid w:val="0"/>
        <w:spacing w:line="600" w:lineRule="exact"/>
        <w:ind w:firstLine="528" w:firstLineChars="200"/>
        <w:rPr>
          <w:rFonts w:ascii="宋体" w:hAnsi="宋体" w:cs="Times New Roman"/>
          <w:snapToGrid w:val="0"/>
          <w:spacing w:val="12"/>
          <w:kern w:val="0"/>
          <w:sz w:val="24"/>
          <w:szCs w:val="20"/>
        </w:rPr>
      </w:pPr>
      <w:r>
        <w:rPr>
          <w:rFonts w:hint="eastAsia" w:ascii="宋体" w:hAnsi="宋体" w:cs="Times New Roman"/>
          <w:snapToGrid w:val="0"/>
          <w:spacing w:val="12"/>
          <w:kern w:val="0"/>
          <w:sz w:val="24"/>
          <w:szCs w:val="20"/>
        </w:rPr>
        <w:t>本授权书于</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年</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月</w:t>
      </w:r>
      <w:r>
        <w:rPr>
          <w:rFonts w:hint="eastAsia" w:ascii="宋体" w:hAnsi="宋体" w:cs="Times New Roman"/>
          <w:snapToGrid w:val="0"/>
          <w:spacing w:val="12"/>
          <w:kern w:val="0"/>
          <w:sz w:val="24"/>
          <w:szCs w:val="20"/>
          <w:u w:val="single"/>
        </w:rPr>
        <w:t xml:space="preserve">   </w:t>
      </w:r>
      <w:r>
        <w:rPr>
          <w:rFonts w:hint="eastAsia" w:ascii="宋体" w:hAnsi="宋体" w:cs="Times New Roman"/>
          <w:snapToGrid w:val="0"/>
          <w:spacing w:val="12"/>
          <w:kern w:val="0"/>
          <w:sz w:val="24"/>
          <w:szCs w:val="20"/>
        </w:rPr>
        <w:t>日盖章生效。</w:t>
      </w:r>
    </w:p>
    <w:p>
      <w:pPr>
        <w:snapToGrid w:val="0"/>
        <w:spacing w:line="54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代理人无转委托权</w:t>
      </w:r>
    </w:p>
    <w:p>
      <w:pPr>
        <w:spacing w:line="440" w:lineRule="exact"/>
        <w:ind w:firstLine="480" w:firstLineChars="200"/>
        <w:rPr>
          <w:rFonts w:ascii="宋体" w:hAnsi="Times New Roman" w:cs="Times New Roman"/>
          <w:sz w:val="24"/>
          <w:szCs w:val="20"/>
        </w:rPr>
      </w:pPr>
      <w:r>
        <w:rPr>
          <w:rFonts w:hint="eastAsia" w:ascii="宋体" w:hAnsi="Times New Roman" w:cs="Times New Roman"/>
          <w:sz w:val="24"/>
          <w:szCs w:val="20"/>
        </w:rPr>
        <w:t xml:space="preserve">代理人：  </w:t>
      </w:r>
      <w:r>
        <w:rPr>
          <w:rFonts w:ascii="宋体" w:hAnsi="Times New Roman" w:cs="Times New Roman"/>
          <w:sz w:val="24"/>
          <w:szCs w:val="20"/>
        </w:rPr>
        <w:t xml:space="preserve">    </w:t>
      </w:r>
      <w:r>
        <w:rPr>
          <w:rFonts w:hint="eastAsia" w:ascii="宋体" w:hAnsi="Times New Roman" w:cs="Times New Roman"/>
          <w:sz w:val="24"/>
          <w:szCs w:val="20"/>
        </w:rPr>
        <w:t xml:space="preserve">  性别： </w:t>
      </w:r>
      <w:r>
        <w:rPr>
          <w:rFonts w:ascii="宋体" w:hAnsi="Times New Roman" w:cs="Times New Roman"/>
          <w:sz w:val="24"/>
          <w:szCs w:val="20"/>
        </w:rPr>
        <w:t xml:space="preserve"> </w:t>
      </w:r>
      <w:r>
        <w:rPr>
          <w:rFonts w:hint="eastAsia" w:ascii="宋体" w:hAnsi="Times New Roman" w:cs="Times New Roman"/>
          <w:sz w:val="24"/>
          <w:szCs w:val="20"/>
        </w:rPr>
        <w:t xml:space="preserve">     年龄：        身份证号：</w:t>
      </w:r>
    </w:p>
    <w:p>
      <w:pPr>
        <w:snapToGrid w:val="0"/>
        <w:spacing w:line="540" w:lineRule="exact"/>
        <w:ind w:firstLine="480" w:firstLineChars="200"/>
        <w:rPr>
          <w:rFonts w:ascii="宋体" w:hAnsi="宋体" w:cs="Times New Roman"/>
          <w:spacing w:val="8"/>
          <w:sz w:val="24"/>
          <w:szCs w:val="20"/>
        </w:rPr>
      </w:pPr>
      <w:r>
        <w:rPr>
          <w:rFonts w:hint="eastAsia" w:ascii="宋体" w:hAnsi="Times New Roman" w:cs="Times New Roman"/>
          <w:sz w:val="24"/>
          <w:szCs w:val="20"/>
        </w:rPr>
        <w:t xml:space="preserve">单位：      </w:t>
      </w:r>
      <w:r>
        <w:rPr>
          <w:rFonts w:ascii="宋体" w:hAnsi="Times New Roman" w:cs="Times New Roman"/>
          <w:sz w:val="24"/>
          <w:szCs w:val="20"/>
        </w:rPr>
        <w:t xml:space="preserve">    </w:t>
      </w:r>
      <w:r>
        <w:rPr>
          <w:rFonts w:hint="eastAsia" w:ascii="宋体" w:hAnsi="Times New Roman" w:cs="Times New Roman"/>
          <w:sz w:val="24"/>
          <w:szCs w:val="20"/>
        </w:rPr>
        <w:t xml:space="preserve">             部门：        职务：</w:t>
      </w:r>
    </w:p>
    <w:p>
      <w:pPr>
        <w:adjustRightInd w:val="0"/>
        <w:snapToGrid w:val="0"/>
        <w:spacing w:line="360" w:lineRule="auto"/>
        <w:rPr>
          <w:rFonts w:ascii="宋体" w:hAnsi="宋体" w:cs="Times New Roman"/>
          <w:snapToGrid w:val="0"/>
          <w:spacing w:val="12"/>
          <w:kern w:val="0"/>
          <w:sz w:val="24"/>
          <w:szCs w:val="20"/>
        </w:rPr>
      </w:pPr>
    </w:p>
    <w:p>
      <w:pPr>
        <w:snapToGrid w:val="0"/>
        <w:spacing w:line="540" w:lineRule="exact"/>
        <w:ind w:firstLine="512" w:firstLineChars="200"/>
        <w:rPr>
          <w:rFonts w:ascii="宋体" w:hAnsi="宋体" w:cs="Times New Roman"/>
          <w:spacing w:val="8"/>
          <w:sz w:val="24"/>
          <w:szCs w:val="20"/>
        </w:rPr>
      </w:pPr>
      <w:r>
        <w:rPr>
          <w:rFonts w:hint="eastAsia" w:ascii="宋体" w:hAnsi="宋体" w:cs="Times New Roman"/>
          <w:spacing w:val="8"/>
          <w:sz w:val="24"/>
          <w:szCs w:val="20"/>
        </w:rPr>
        <w:t>授权代表人签字：</w:t>
      </w:r>
      <w:r>
        <w:rPr>
          <w:rFonts w:ascii="宋体" w:hAnsi="宋体" w:cs="Times New Roman"/>
          <w:spacing w:val="8"/>
          <w:sz w:val="24"/>
          <w:szCs w:val="20"/>
          <w:u w:val="single"/>
        </w:rPr>
        <w:t xml:space="preserve">                   </w:t>
      </w:r>
    </w:p>
    <w:p>
      <w:pPr>
        <w:spacing w:line="500" w:lineRule="exact"/>
        <w:rPr>
          <w:rFonts w:ascii="宋体" w:hAnsi="宋体" w:cs="Times New Roman"/>
          <w:sz w:val="24"/>
          <w:szCs w:val="20"/>
        </w:rPr>
      </w:pPr>
    </w:p>
    <w:p>
      <w:pPr>
        <w:snapToGrid w:val="0"/>
        <w:spacing w:line="540" w:lineRule="exact"/>
        <w:ind w:firstLine="480"/>
        <w:rPr>
          <w:rFonts w:ascii="宋体" w:hAnsi="宋体" w:cs="Times New Roman"/>
          <w:spacing w:val="8"/>
          <w:sz w:val="24"/>
          <w:szCs w:val="20"/>
          <w:u w:val="single"/>
        </w:rPr>
      </w:pPr>
      <w:r>
        <w:rPr>
          <w:rFonts w:hint="eastAsia" w:ascii="宋体" w:hAnsi="宋体" w:cs="Times New Roman"/>
          <w:sz w:val="24"/>
          <w:szCs w:val="20"/>
        </w:rPr>
        <w:t>服务商</w:t>
      </w:r>
      <w:r>
        <w:rPr>
          <w:rFonts w:hint="eastAsia" w:ascii="宋体" w:hAnsi="宋体" w:cs="Times New Roman"/>
          <w:sz w:val="24"/>
          <w:szCs w:val="24"/>
        </w:rPr>
        <w:t>/供应商</w:t>
      </w:r>
      <w:r>
        <w:rPr>
          <w:rFonts w:hint="eastAsia" w:ascii="宋体" w:hAnsi="宋体" w:cs="Times New Roman"/>
          <w:spacing w:val="8"/>
          <w:sz w:val="24"/>
          <w:szCs w:val="20"/>
        </w:rPr>
        <w:t>：（公章）：</w:t>
      </w:r>
      <w:r>
        <w:rPr>
          <w:rFonts w:hint="eastAsia" w:ascii="宋体" w:hAnsi="宋体" w:cs="Times New Roman"/>
          <w:spacing w:val="8"/>
          <w:sz w:val="24"/>
          <w:szCs w:val="20"/>
          <w:u w:val="single"/>
        </w:rPr>
        <w:t xml:space="preserve">                     </w:t>
      </w:r>
    </w:p>
    <w:p>
      <w:pPr>
        <w:snapToGrid w:val="0"/>
        <w:spacing w:line="540" w:lineRule="exact"/>
        <w:ind w:firstLine="480"/>
        <w:rPr>
          <w:rFonts w:ascii="宋体" w:hAnsi="宋体" w:cs="Times New Roman"/>
          <w:spacing w:val="8"/>
          <w:sz w:val="24"/>
          <w:szCs w:val="20"/>
        </w:rPr>
      </w:pPr>
    </w:p>
    <w:p>
      <w:pPr>
        <w:snapToGrid w:val="0"/>
        <w:spacing w:line="540" w:lineRule="exact"/>
        <w:ind w:firstLine="480"/>
        <w:rPr>
          <w:rFonts w:ascii="宋体" w:hAnsi="宋体" w:cs="Times New Roman"/>
          <w:spacing w:val="8"/>
          <w:sz w:val="24"/>
          <w:szCs w:val="20"/>
        </w:rPr>
      </w:pPr>
      <w:r>
        <w:rPr>
          <w:rFonts w:hint="eastAsia" w:ascii="宋体" w:hAnsi="宋体" w:cs="Times New Roman"/>
          <w:spacing w:val="8"/>
          <w:sz w:val="24"/>
          <w:szCs w:val="20"/>
        </w:rPr>
        <w:t>法定代表人：（签字或盖章）</w:t>
      </w:r>
      <w:r>
        <w:rPr>
          <w:rFonts w:hint="eastAsia" w:ascii="宋体" w:hAnsi="宋体" w:cs="Times New Roman"/>
          <w:spacing w:val="8"/>
          <w:sz w:val="24"/>
          <w:szCs w:val="20"/>
          <w:u w:val="single"/>
        </w:rPr>
        <w:t xml:space="preserve">                  </w:t>
      </w:r>
    </w:p>
    <w:p>
      <w:pPr>
        <w:spacing w:line="500" w:lineRule="exact"/>
        <w:rPr>
          <w:rFonts w:ascii="宋体" w:hAnsi="宋体" w:cs="Times New Roman"/>
          <w:sz w:val="24"/>
          <w:szCs w:val="20"/>
        </w:rPr>
      </w:pPr>
    </w:p>
    <w:p>
      <w:pPr>
        <w:spacing w:line="500" w:lineRule="exact"/>
        <w:jc w:val="right"/>
        <w:rPr>
          <w:rFonts w:ascii="宋体" w:hAnsi="宋体" w:cs="Times New Roman"/>
          <w:sz w:val="24"/>
          <w:szCs w:val="20"/>
        </w:rPr>
      </w:pPr>
      <w:r>
        <w:rPr>
          <w:rFonts w:hint="eastAsia" w:ascii="宋体" w:hAnsi="宋体" w:cs="Times New Roman"/>
          <w:sz w:val="24"/>
          <w:szCs w:val="20"/>
        </w:rPr>
        <w:t>年   月   日</w:t>
      </w:r>
    </w:p>
    <w:p>
      <w:pPr>
        <w:spacing w:line="500" w:lineRule="exact"/>
        <w:rPr>
          <w:rFonts w:ascii="宋体" w:hAnsi="宋体" w:cs="Times New Roman"/>
          <w:b/>
          <w:sz w:val="28"/>
          <w:szCs w:val="20"/>
        </w:rPr>
      </w:pPr>
    </w:p>
    <w:p>
      <w:pPr>
        <w:spacing w:line="500" w:lineRule="exact"/>
        <w:rPr>
          <w:rFonts w:ascii="宋体" w:hAnsi="宋体" w:cs="Times New Roman"/>
          <w:b/>
        </w:rPr>
      </w:pPr>
      <w:r>
        <w:rPr>
          <w:rFonts w:hint="eastAsia" w:ascii="宋体" w:hAnsi="宋体" w:cs="Times New Roman"/>
          <w:b/>
          <w:spacing w:val="8"/>
        </w:rPr>
        <w:t>注：后附法定代表人及其授权代理人有效身份证件复印件（加盖申请人单位公章）</w:t>
      </w:r>
    </w:p>
    <w:p>
      <w:pPr>
        <w:spacing w:line="500" w:lineRule="exact"/>
        <w:jc w:val="center"/>
        <w:outlineLvl w:val="1"/>
        <w:rPr>
          <w:rFonts w:ascii="Times New Roman" w:hAnsi="宋体" w:cs="Times New Roman"/>
          <w:b/>
          <w:bCs/>
          <w:color w:val="000000"/>
          <w:sz w:val="32"/>
          <w:szCs w:val="32"/>
        </w:rPr>
      </w:pPr>
      <w:r>
        <w:rPr>
          <w:rFonts w:ascii="Times New Roman" w:hAnsi="宋体" w:cs="Times New Roman"/>
          <w:b/>
          <w:sz w:val="28"/>
          <w:szCs w:val="20"/>
        </w:rPr>
        <w:br w:type="page"/>
      </w:r>
      <w:r>
        <w:rPr>
          <w:rFonts w:ascii="宋体" w:hAnsi="宋体" w:cs="Times New Roman"/>
          <w:b/>
          <w:sz w:val="28"/>
          <w:szCs w:val="20"/>
        </w:rPr>
        <w:t>三、</w:t>
      </w:r>
      <w:r>
        <w:rPr>
          <w:rFonts w:hint="eastAsia" w:ascii="宋体" w:hAnsi="宋体" w:cs="Times New Roman"/>
          <w:b/>
          <w:sz w:val="28"/>
          <w:szCs w:val="20"/>
        </w:rPr>
        <w:t>申  请  书</w:t>
      </w:r>
    </w:p>
    <w:p>
      <w:pPr>
        <w:spacing w:line="360" w:lineRule="exact"/>
        <w:rPr>
          <w:rFonts w:ascii="黑体" w:hAnsi="Courier New" w:eastAsia="黑体" w:cs="Times New Roman"/>
          <w:b/>
          <w:bCs/>
          <w:color w:val="000000"/>
          <w:sz w:val="23"/>
          <w:szCs w:val="20"/>
        </w:rPr>
      </w:pP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致:</w:t>
      </w:r>
      <w:r>
        <w:rPr>
          <w:rFonts w:hint="eastAsia" w:ascii="宋体" w:hAnsi="Courier New" w:cs="Times New Roman"/>
          <w:color w:val="000000"/>
          <w:sz w:val="24"/>
          <w:szCs w:val="24"/>
          <w:u w:val="single"/>
        </w:rPr>
        <w:t>（比选人）</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根据贵方为</w:t>
      </w:r>
      <w:r>
        <w:rPr>
          <w:rFonts w:hint="eastAsia" w:ascii="宋体" w:hAnsi="Courier New" w:cs="Times New Roman"/>
          <w:color w:val="000000"/>
          <w:sz w:val="24"/>
          <w:szCs w:val="24"/>
          <w:u w:val="single"/>
        </w:rPr>
        <w:t>（项目名称）</w:t>
      </w:r>
      <w:r>
        <w:rPr>
          <w:rFonts w:hint="eastAsia" w:ascii="宋体" w:hAnsi="Courier New" w:cs="Times New Roman"/>
          <w:color w:val="000000"/>
          <w:sz w:val="24"/>
          <w:szCs w:val="24"/>
        </w:rPr>
        <w:t>项目比选的邀请</w:t>
      </w:r>
      <w:r>
        <w:rPr>
          <w:rFonts w:hint="eastAsia" w:ascii="宋体" w:hAnsi="Courier New" w:cs="Times New Roman"/>
          <w:color w:val="000000"/>
          <w:sz w:val="24"/>
          <w:szCs w:val="24"/>
          <w:u w:val="single"/>
        </w:rPr>
        <w:t>（比选编号）</w:t>
      </w:r>
      <w:r>
        <w:rPr>
          <w:rFonts w:hint="eastAsia" w:ascii="宋体" w:hAnsi="Courier New" w:cs="Times New Roman"/>
          <w:color w:val="000000"/>
          <w:sz w:val="24"/>
          <w:szCs w:val="24"/>
        </w:rPr>
        <w:t>，签字代表</w:t>
      </w:r>
      <w:r>
        <w:rPr>
          <w:rFonts w:hint="eastAsia" w:ascii="宋体" w:hAnsi="Courier New" w:cs="Times New Roman"/>
          <w:color w:val="000000"/>
          <w:sz w:val="24"/>
          <w:szCs w:val="24"/>
          <w:u w:val="single"/>
        </w:rPr>
        <w:t>（姓名、职务）</w:t>
      </w:r>
      <w:r>
        <w:rPr>
          <w:rFonts w:hint="eastAsia" w:ascii="宋体" w:hAnsi="Courier New" w:cs="Times New Roman"/>
          <w:color w:val="000000"/>
          <w:sz w:val="24"/>
          <w:szCs w:val="24"/>
        </w:rPr>
        <w:t xml:space="preserve"> 经正式授权代表服务商</w:t>
      </w:r>
      <w:r>
        <w:rPr>
          <w:rFonts w:hint="eastAsia" w:ascii="宋体" w:hAnsi="宋体" w:cs="Times New Roman"/>
          <w:sz w:val="24"/>
          <w:szCs w:val="24"/>
        </w:rPr>
        <w:t>/供应商</w:t>
      </w:r>
      <w:r>
        <w:rPr>
          <w:rFonts w:hint="eastAsia" w:ascii="宋体" w:hAnsi="Courier New" w:cs="Times New Roman"/>
          <w:color w:val="000000"/>
          <w:sz w:val="24"/>
          <w:szCs w:val="24"/>
          <w:u w:val="single"/>
        </w:rPr>
        <w:t>（服务商</w:t>
      </w:r>
      <w:r>
        <w:rPr>
          <w:rFonts w:hint="eastAsia" w:ascii="宋体" w:hAnsi="宋体" w:cs="Times New Roman"/>
          <w:sz w:val="24"/>
          <w:szCs w:val="24"/>
        </w:rPr>
        <w:t>/供应商</w:t>
      </w:r>
      <w:r>
        <w:rPr>
          <w:rFonts w:hint="eastAsia" w:ascii="宋体" w:hAnsi="Courier New" w:cs="Times New Roman"/>
          <w:color w:val="000000"/>
          <w:sz w:val="24"/>
          <w:szCs w:val="24"/>
          <w:u w:val="single"/>
        </w:rPr>
        <w:t>名称、地址）</w:t>
      </w:r>
      <w:r>
        <w:rPr>
          <w:rFonts w:hint="eastAsia" w:ascii="宋体" w:hAnsi="Courier New" w:cs="Times New Roman"/>
          <w:color w:val="000000"/>
          <w:sz w:val="24"/>
          <w:szCs w:val="24"/>
        </w:rPr>
        <w:t>提交下述文件正本一份及副本</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份:</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1.价格承诺 </w:t>
      </w:r>
    </w:p>
    <w:p>
      <w:pPr>
        <w:spacing w:line="480" w:lineRule="auto"/>
        <w:ind w:firstLine="420"/>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2</w:t>
      </w:r>
      <w:r>
        <w:rPr>
          <w:rFonts w:hint="eastAsia" w:ascii="宋体" w:hAnsi="Courier New" w:cs="Times New Roman"/>
          <w:color w:val="000000"/>
          <w:sz w:val="24"/>
          <w:szCs w:val="24"/>
        </w:rPr>
        <w:t>.资格证明文件</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在此，签字代表宣布同意如下:</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1</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将按比选文件的规定履行合同责任和义务。</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2</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已详细审查全部比选文件，包括第</w:t>
      </w:r>
      <w:r>
        <w:rPr>
          <w:rFonts w:hint="eastAsia" w:ascii="宋体" w:hAnsi="Courier New" w:cs="Times New Roman"/>
          <w:color w:val="000000"/>
          <w:sz w:val="24"/>
          <w:szCs w:val="24"/>
          <w:u w:val="single"/>
        </w:rPr>
        <w:t xml:space="preserve"> （编号     补遗书，如果有） </w:t>
      </w:r>
      <w:r>
        <w:rPr>
          <w:rFonts w:hint="eastAsia" w:ascii="宋体" w:hAnsi="Courier New" w:cs="Times New Roman"/>
          <w:color w:val="000000"/>
          <w:sz w:val="24"/>
          <w:szCs w:val="24"/>
        </w:rPr>
        <w:t>。我们完全理解并同意放弃对这方面有不明及误解的权力。</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3</w:t>
      </w:r>
      <w:r>
        <w:rPr>
          <w:rFonts w:hint="eastAsia" w:ascii="宋体" w:hAnsi="Courier New" w:cs="Times New Roman"/>
          <w:color w:val="000000"/>
          <w:sz w:val="24"/>
          <w:szCs w:val="24"/>
        </w:rPr>
        <w:t>.本比选有效期为自比选日起</w:t>
      </w:r>
      <w:r>
        <w:rPr>
          <w:rFonts w:ascii="宋体" w:hAnsi="Courier New" w:cs="Times New Roman"/>
          <w:iCs/>
          <w:color w:val="000000"/>
          <w:sz w:val="24"/>
          <w:szCs w:val="24"/>
          <w:u w:val="single"/>
        </w:rPr>
        <w:t>120</w:t>
      </w:r>
      <w:r>
        <w:rPr>
          <w:rFonts w:hint="eastAsia" w:ascii="宋体" w:hAnsi="Courier New" w:cs="Times New Roman"/>
          <w:color w:val="000000"/>
          <w:sz w:val="24"/>
          <w:szCs w:val="24"/>
        </w:rPr>
        <w:t>日历日。</w:t>
      </w:r>
    </w:p>
    <w:p>
      <w:pPr>
        <w:spacing w:line="480" w:lineRule="auto"/>
        <w:rPr>
          <w:rFonts w:ascii="宋体" w:hAnsi="Courier New" w:cs="Times New Roman"/>
          <w:color w:val="000000"/>
          <w:sz w:val="24"/>
          <w:szCs w:val="24"/>
        </w:rPr>
      </w:pPr>
      <w:r>
        <w:rPr>
          <w:rFonts w:hint="eastAsia" w:ascii="宋体" w:hAnsi="Courier New" w:cs="Times New Roman"/>
          <w:color w:val="000000"/>
          <w:sz w:val="24"/>
          <w:szCs w:val="24"/>
        </w:rPr>
        <w:t xml:space="preserve">    </w:t>
      </w:r>
      <w:r>
        <w:rPr>
          <w:rFonts w:ascii="宋体" w:hAnsi="Courier New" w:cs="Times New Roman"/>
          <w:color w:val="000000"/>
          <w:sz w:val="24"/>
          <w:szCs w:val="24"/>
        </w:rPr>
        <w:t>4</w:t>
      </w: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同意提供按照贵方可能要求的与其参加比选有关的一切数据或资料。完全理解贵方不一定接受最低价的响应文件或收到的任何响应文件。</w:t>
      </w:r>
    </w:p>
    <w:p>
      <w:pPr>
        <w:spacing w:line="480" w:lineRule="auto"/>
        <w:ind w:left="420" w:firstLine="4" w:firstLineChars="2"/>
        <w:rPr>
          <w:rFonts w:ascii="宋体" w:hAnsi="Courier New" w:cs="Times New Roman"/>
          <w:color w:val="000000"/>
          <w:sz w:val="24"/>
          <w:szCs w:val="24"/>
        </w:rPr>
      </w:pPr>
      <w:r>
        <w:rPr>
          <w:rFonts w:ascii="宋体" w:hAnsi="Courier New" w:cs="Times New Roman"/>
          <w:color w:val="000000"/>
          <w:sz w:val="24"/>
          <w:szCs w:val="24"/>
        </w:rPr>
        <w:t>5</w:t>
      </w:r>
      <w:r>
        <w:rPr>
          <w:rFonts w:hint="eastAsia" w:ascii="宋体" w:hAnsi="Courier New" w:cs="Times New Roman"/>
          <w:color w:val="000000"/>
          <w:sz w:val="24"/>
          <w:szCs w:val="24"/>
        </w:rPr>
        <w:t>.与本次比选有关的一切正式信函请寄:</w:t>
      </w:r>
    </w:p>
    <w:p>
      <w:pPr>
        <w:spacing w:line="480" w:lineRule="auto"/>
        <w:ind w:firstLine="480" w:firstLineChars="200"/>
        <w:rPr>
          <w:rFonts w:ascii="宋体" w:hAnsi="Courier New" w:cs="Times New Roman"/>
          <w:color w:val="000000"/>
          <w:sz w:val="24"/>
          <w:szCs w:val="24"/>
        </w:rPr>
      </w:pPr>
      <w:r>
        <w:rPr>
          <w:rFonts w:hint="eastAsia" w:ascii="宋体" w:hAnsi="Courier New" w:cs="Times New Roman"/>
          <w:color w:val="000000"/>
          <w:sz w:val="24"/>
          <w:szCs w:val="24"/>
        </w:rPr>
        <w:t>地址 :</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 xml:space="preserve">  传    真:</w:t>
      </w:r>
      <w:r>
        <w:rPr>
          <w:rFonts w:hint="eastAsia" w:ascii="宋体" w:hAnsi="Courier New" w:cs="Times New Roman"/>
          <w:color w:val="000000"/>
          <w:sz w:val="24"/>
          <w:szCs w:val="24"/>
          <w:u w:val="single"/>
        </w:rPr>
        <w:t xml:space="preserve">                       </w:t>
      </w:r>
    </w:p>
    <w:p>
      <w:pPr>
        <w:spacing w:line="480" w:lineRule="auto"/>
        <w:ind w:firstLine="480" w:firstLineChars="200"/>
        <w:rPr>
          <w:rFonts w:ascii="宋体" w:hAnsi="Courier New" w:cs="Times New Roman"/>
          <w:color w:val="000000"/>
          <w:sz w:val="24"/>
          <w:szCs w:val="24"/>
          <w:u w:val="single"/>
        </w:rPr>
      </w:pPr>
      <w:r>
        <w:rPr>
          <w:rFonts w:hint="eastAsia" w:ascii="宋体" w:hAnsi="Courier New" w:cs="Times New Roman"/>
          <w:color w:val="000000"/>
          <w:sz w:val="24"/>
          <w:szCs w:val="24"/>
        </w:rPr>
        <w:t>电话 :</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4"/>
          <w:szCs w:val="24"/>
        </w:rPr>
        <w:t xml:space="preserve">  电子函件:</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4"/>
          <w:szCs w:val="24"/>
        </w:rPr>
      </w:pP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授权代表签字:</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4"/>
          <w:szCs w:val="24"/>
        </w:rPr>
      </w:pPr>
      <w:r>
        <w:rPr>
          <w:rFonts w:hint="eastAsia" w:ascii="宋体" w:hAnsi="Courier New" w:cs="Times New Roman"/>
          <w:color w:val="000000"/>
          <w:sz w:val="24"/>
          <w:szCs w:val="24"/>
        </w:rPr>
        <w:t>服务商</w:t>
      </w:r>
      <w:r>
        <w:rPr>
          <w:rFonts w:hint="eastAsia" w:ascii="宋体" w:hAnsi="宋体" w:cs="Times New Roman"/>
          <w:sz w:val="24"/>
          <w:szCs w:val="24"/>
        </w:rPr>
        <w:t>/供应商</w:t>
      </w:r>
      <w:r>
        <w:rPr>
          <w:rFonts w:hint="eastAsia" w:ascii="宋体" w:hAnsi="Courier New" w:cs="Times New Roman"/>
          <w:color w:val="000000"/>
          <w:sz w:val="24"/>
          <w:szCs w:val="24"/>
        </w:rPr>
        <w:t>名称（盖章）:</w:t>
      </w:r>
      <w:r>
        <w:rPr>
          <w:rFonts w:hint="eastAsia" w:ascii="宋体" w:hAnsi="Courier New" w:cs="Times New Roman"/>
          <w:color w:val="000000"/>
          <w:sz w:val="24"/>
          <w:szCs w:val="24"/>
          <w:u w:val="single"/>
        </w:rPr>
        <w:t xml:space="preserve">                      </w:t>
      </w:r>
    </w:p>
    <w:p>
      <w:pPr>
        <w:spacing w:line="720" w:lineRule="auto"/>
        <w:ind w:firstLine="360" w:firstLineChars="150"/>
        <w:rPr>
          <w:rFonts w:ascii="宋体" w:hAnsi="Courier New" w:cs="Times New Roman"/>
          <w:color w:val="000000"/>
          <w:sz w:val="23"/>
          <w:szCs w:val="20"/>
          <w:u w:val="single"/>
        </w:rPr>
      </w:pPr>
      <w:r>
        <w:rPr>
          <w:rFonts w:hint="eastAsia" w:ascii="宋体" w:hAnsi="Courier New" w:cs="Times New Roman"/>
          <w:color w:val="000000"/>
          <w:sz w:val="24"/>
          <w:szCs w:val="24"/>
        </w:rPr>
        <w:t>日期:</w:t>
      </w:r>
      <w:r>
        <w:rPr>
          <w:rFonts w:hint="eastAsia" w:ascii="宋体" w:hAnsi="Courier New" w:cs="Times New Roman"/>
          <w:color w:val="000000"/>
          <w:sz w:val="24"/>
          <w:szCs w:val="24"/>
          <w:u w:val="single"/>
        </w:rPr>
        <w:t xml:space="preserve">                                    </w:t>
      </w:r>
      <w:r>
        <w:rPr>
          <w:rFonts w:hint="eastAsia" w:ascii="宋体" w:hAnsi="Courier New" w:cs="Times New Roman"/>
          <w:color w:val="000000"/>
          <w:sz w:val="23"/>
          <w:szCs w:val="20"/>
          <w:u w:val="single"/>
        </w:rPr>
        <w:t xml:space="preserve"> </w:t>
      </w:r>
    </w:p>
    <w:p>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hint="eastAsia" w:ascii="宋体" w:hAnsi="宋体" w:cs="Times New Roman"/>
          <w:b/>
          <w:sz w:val="28"/>
          <w:szCs w:val="20"/>
        </w:rPr>
        <w:t>四、企业资质证明文件</w:t>
      </w:r>
    </w:p>
    <w:p>
      <w:pPr>
        <w:spacing w:line="500" w:lineRule="exact"/>
        <w:jc w:val="center"/>
        <w:rPr>
          <w:rFonts w:ascii="宋体" w:hAnsi="宋体" w:cs="Times New Roman"/>
          <w:b/>
          <w:sz w:val="28"/>
          <w:szCs w:val="20"/>
        </w:rPr>
      </w:pPr>
    </w:p>
    <w:p>
      <w:pPr>
        <w:spacing w:line="360" w:lineRule="auto"/>
        <w:ind w:right="28" w:firstLine="566" w:firstLineChars="236"/>
        <w:rPr>
          <w:rFonts w:ascii="宋体" w:hAnsi="宋体" w:cs="Times New Roman"/>
          <w:sz w:val="24"/>
          <w:szCs w:val="20"/>
        </w:rPr>
      </w:pPr>
      <w:r>
        <w:rPr>
          <w:rFonts w:hint="eastAsia" w:ascii="宋体" w:hAnsi="宋体" w:cs="Times New Roman"/>
          <w:sz w:val="24"/>
          <w:szCs w:val="20"/>
        </w:rPr>
        <w:t>1．营业执照（复印件加盖单位公章）；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2</w:t>
      </w:r>
      <w:r>
        <w:rPr>
          <w:rFonts w:hint="eastAsia" w:ascii="宋体" w:hAnsi="宋体" w:cs="Times New Roman"/>
          <w:sz w:val="24"/>
          <w:szCs w:val="20"/>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3</w:t>
      </w:r>
      <w:r>
        <w:rPr>
          <w:rFonts w:hint="eastAsia" w:ascii="宋体" w:hAnsi="宋体" w:cs="Times New Roman"/>
          <w:sz w:val="24"/>
          <w:szCs w:val="20"/>
        </w:rPr>
        <w:t>、近六个月内任意一个月缴纳社保证明及纳税证明（复印件加盖单位公章）；</w:t>
      </w:r>
    </w:p>
    <w:p>
      <w:pPr>
        <w:spacing w:line="360" w:lineRule="auto"/>
        <w:ind w:firstLine="566" w:firstLineChars="236"/>
        <w:rPr>
          <w:rFonts w:ascii="宋体" w:hAnsi="宋体" w:cs="Times New Roman"/>
          <w:sz w:val="24"/>
          <w:szCs w:val="20"/>
        </w:rPr>
      </w:pPr>
      <w:r>
        <w:rPr>
          <w:rFonts w:hint="eastAsia" w:ascii="宋体" w:hAnsi="宋体" w:cs="Times New Roman"/>
          <w:sz w:val="24"/>
          <w:szCs w:val="20"/>
        </w:rPr>
        <w:t>4、</w:t>
      </w:r>
      <w:r>
        <w:rPr>
          <w:rFonts w:hint="eastAsia" w:ascii="宋体" w:hAnsi="宋体" w:cs="Times New Roman"/>
          <w:sz w:val="24"/>
          <w:szCs w:val="24"/>
        </w:rPr>
        <w:t>近三年内，在经营活动中没有重大违法记录的声明（供应商须提供此声明，并加盖单位公章）；</w:t>
      </w:r>
    </w:p>
    <w:p>
      <w:pPr>
        <w:spacing w:line="360" w:lineRule="auto"/>
        <w:ind w:firstLine="566" w:firstLineChars="236"/>
        <w:rPr>
          <w:rFonts w:ascii="宋体" w:hAnsi="宋体" w:cs="Times New Roman"/>
          <w:sz w:val="24"/>
          <w:szCs w:val="24"/>
        </w:rPr>
      </w:pPr>
      <w:r>
        <w:rPr>
          <w:rFonts w:hint="eastAsia" w:ascii="宋体" w:hAnsi="宋体" w:cs="Times New Roman"/>
          <w:sz w:val="24"/>
          <w:szCs w:val="20"/>
        </w:rPr>
        <w:t>5、</w:t>
      </w:r>
      <w:r>
        <w:rPr>
          <w:rFonts w:hint="eastAsia" w:ascii="宋体" w:hAnsi="宋体" w:cs="Times New Roman"/>
          <w:sz w:val="24"/>
          <w:szCs w:val="24"/>
        </w:rPr>
        <w:t>通过“信用中国”网站（www.creditchina.gov.cn）、“天眼查”网站（www.tianyancha.com</w:t>
      </w:r>
      <w:r>
        <w:rPr>
          <w:rFonts w:ascii="宋体" w:hAnsi="宋体" w:cs="Times New Roman"/>
          <w:sz w:val="24"/>
          <w:szCs w:val="24"/>
        </w:rPr>
        <w:t>）</w:t>
      </w:r>
      <w:r>
        <w:rPr>
          <w:rFonts w:hint="eastAsia" w:ascii="宋体" w:hAnsi="宋体" w:cs="Times New Roman"/>
          <w:sz w:val="24"/>
          <w:szCs w:val="24"/>
        </w:rPr>
        <w:t>查询信用记录（截止时间点为响应截止时间），被列入失信被执行人、重大税收违法案件当事人名单或政府采购严重违法失信行为记录名单的供应商，没有资格参加本项目的比选活动；</w:t>
      </w:r>
    </w:p>
    <w:p>
      <w:pPr>
        <w:spacing w:line="360" w:lineRule="auto"/>
        <w:ind w:firstLine="566" w:firstLineChars="236"/>
        <w:rPr>
          <w:rFonts w:ascii="宋体" w:hAnsi="宋体" w:cs="Times New Roman"/>
          <w:sz w:val="24"/>
          <w:szCs w:val="24"/>
        </w:rPr>
      </w:pPr>
    </w:p>
    <w:p>
      <w:pPr>
        <w:spacing w:line="500" w:lineRule="exact"/>
        <w:rPr>
          <w:rFonts w:ascii="宋体" w:hAnsi="宋体" w:cs="Times New Roman"/>
          <w:sz w:val="24"/>
          <w:szCs w:val="20"/>
        </w:rPr>
      </w:pPr>
    </w:p>
    <w:p>
      <w:pPr>
        <w:spacing w:line="500" w:lineRule="exact"/>
        <w:jc w:val="center"/>
        <w:rPr>
          <w:rFonts w:ascii="宋体" w:hAnsi="宋体" w:cs="Times New Roman"/>
          <w:sz w:val="24"/>
          <w:szCs w:val="20"/>
        </w:rPr>
      </w:pPr>
      <w:r>
        <w:rPr>
          <w:rFonts w:hint="eastAsia" w:ascii="宋体" w:hAnsi="宋体" w:cs="Times New Roman"/>
          <w:sz w:val="24"/>
          <w:szCs w:val="20"/>
        </w:rPr>
        <w:br w:type="page"/>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五、企业基本情况</w:t>
      </w:r>
    </w:p>
    <w:tbl>
      <w:tblPr>
        <w:tblStyle w:val="15"/>
        <w:tblpPr w:leftFromText="180" w:rightFromText="180" w:vertAnchor="text" w:horzAnchor="margin" w:tblpY="40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783"/>
        <w:gridCol w:w="1728"/>
        <w:gridCol w:w="1548"/>
        <w:gridCol w:w="1266"/>
        <w:gridCol w:w="1470"/>
        <w:gridCol w:w="11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3"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企业注册名称</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注册资金</w:t>
            </w:r>
          </w:p>
        </w:tc>
        <w:tc>
          <w:tcPr>
            <w:tcW w:w="1266" w:type="dxa"/>
            <w:vAlign w:val="center"/>
          </w:tcPr>
          <w:p>
            <w:pPr>
              <w:spacing w:line="440" w:lineRule="exact"/>
              <w:jc w:val="left"/>
              <w:rPr>
                <w:rFonts w:ascii="宋体" w:hAnsi="宋体" w:eastAsia="Times New Roman" w:cs="Times New Roman"/>
                <w:sz w:val="24"/>
                <w:szCs w:val="20"/>
              </w:rPr>
            </w:pPr>
          </w:p>
        </w:tc>
        <w:tc>
          <w:tcPr>
            <w:tcW w:w="1470"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注册日期</w:t>
            </w:r>
          </w:p>
        </w:tc>
        <w:tc>
          <w:tcPr>
            <w:tcW w:w="1102" w:type="dxa"/>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7"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企业法人代表</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职   称</w:t>
            </w:r>
          </w:p>
        </w:tc>
        <w:tc>
          <w:tcPr>
            <w:tcW w:w="1266" w:type="dxa"/>
            <w:vAlign w:val="center"/>
          </w:tcPr>
          <w:p>
            <w:pPr>
              <w:spacing w:line="440" w:lineRule="exact"/>
              <w:jc w:val="left"/>
              <w:rPr>
                <w:rFonts w:ascii="宋体" w:hAnsi="宋体" w:eastAsia="Times New Roman" w:cs="Times New Roman"/>
                <w:sz w:val="24"/>
                <w:szCs w:val="20"/>
              </w:rPr>
            </w:pPr>
          </w:p>
        </w:tc>
        <w:tc>
          <w:tcPr>
            <w:tcW w:w="1470"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企业性质</w:t>
            </w:r>
          </w:p>
        </w:tc>
        <w:tc>
          <w:tcPr>
            <w:tcW w:w="1102" w:type="dxa"/>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97"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企业资质等级</w:t>
            </w:r>
          </w:p>
        </w:tc>
        <w:tc>
          <w:tcPr>
            <w:tcW w:w="1728" w:type="dxa"/>
            <w:vAlign w:val="center"/>
          </w:tcPr>
          <w:p>
            <w:pPr>
              <w:spacing w:line="440" w:lineRule="exact"/>
              <w:jc w:val="left"/>
              <w:rPr>
                <w:rFonts w:ascii="宋体" w:hAnsi="宋体" w:eastAsia="Times New Roman" w:cs="Times New Roman"/>
                <w:sz w:val="24"/>
                <w:szCs w:val="20"/>
              </w:rPr>
            </w:pPr>
          </w:p>
        </w:tc>
        <w:tc>
          <w:tcPr>
            <w:tcW w:w="1548" w:type="dxa"/>
            <w:vAlign w:val="center"/>
          </w:tcPr>
          <w:p>
            <w:pPr>
              <w:spacing w:line="440" w:lineRule="exact"/>
              <w:jc w:val="left"/>
              <w:rPr>
                <w:rFonts w:ascii="宋体" w:hAnsi="宋体" w:cs="Times New Roman"/>
                <w:sz w:val="24"/>
                <w:szCs w:val="20"/>
              </w:rPr>
            </w:pPr>
            <w:r>
              <w:rPr>
                <w:rFonts w:hint="eastAsia" w:ascii="宋体" w:hAnsi="宋体" w:cs="Times New Roman"/>
                <w:sz w:val="24"/>
                <w:szCs w:val="20"/>
              </w:rPr>
              <w:t>经营方式</w:t>
            </w:r>
          </w:p>
        </w:tc>
        <w:tc>
          <w:tcPr>
            <w:tcW w:w="3838" w:type="dxa"/>
            <w:gridSpan w:val="3"/>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31"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上级主管部门</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1"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批准成立机构</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atLeast"/>
        </w:trPr>
        <w:tc>
          <w:tcPr>
            <w:tcW w:w="1783" w:type="dxa"/>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企业职工情况</w:t>
            </w:r>
          </w:p>
        </w:tc>
        <w:tc>
          <w:tcPr>
            <w:tcW w:w="7114" w:type="dxa"/>
            <w:gridSpan w:val="5"/>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总计：      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vAlign w:val="center"/>
          </w:tcPr>
          <w:p>
            <w:pPr>
              <w:spacing w:line="440" w:lineRule="exact"/>
              <w:ind w:left="-108" w:right="-138"/>
              <w:jc w:val="center"/>
              <w:rPr>
                <w:rFonts w:ascii="宋体" w:hAnsi="宋体" w:eastAsia="Times New Roman" w:cs="Times New Roman"/>
                <w:sz w:val="24"/>
                <w:szCs w:val="20"/>
              </w:rPr>
            </w:pPr>
            <w:r>
              <w:rPr>
                <w:rFonts w:hint="eastAsia" w:ascii="宋体" w:hAnsi="宋体" w:eastAsia="Times New Roman" w:cs="Times New Roman"/>
                <w:sz w:val="24"/>
                <w:szCs w:val="20"/>
              </w:rPr>
              <w:t>经营范围</w:t>
            </w:r>
          </w:p>
        </w:tc>
        <w:tc>
          <w:tcPr>
            <w:tcW w:w="7114" w:type="dxa"/>
            <w:gridSpan w:val="5"/>
            <w:vAlign w:val="center"/>
          </w:tcPr>
          <w:p>
            <w:pPr>
              <w:spacing w:line="440" w:lineRule="exact"/>
              <w:jc w:val="left"/>
              <w:rPr>
                <w:rFonts w:ascii="宋体" w:hAnsi="宋体" w:eastAsia="Times New Roman" w:cs="Times New Roman"/>
                <w:sz w:val="24"/>
                <w:szCs w:val="20"/>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5" w:hRule="atLeast"/>
        </w:trPr>
        <w:tc>
          <w:tcPr>
            <w:tcW w:w="1783" w:type="dxa"/>
            <w:vAlign w:val="center"/>
          </w:tcPr>
          <w:p>
            <w:pPr>
              <w:spacing w:line="440" w:lineRule="exact"/>
              <w:ind w:left="-108" w:right="-138"/>
              <w:jc w:val="center"/>
              <w:rPr>
                <w:rFonts w:ascii="宋体" w:hAnsi="宋体" w:eastAsia="Times New Roman" w:cs="Times New Roman"/>
                <w:sz w:val="24"/>
                <w:szCs w:val="24"/>
              </w:rPr>
            </w:pPr>
            <w:r>
              <w:rPr>
                <w:rFonts w:hint="eastAsia" w:ascii="宋体" w:hAnsi="宋体" w:eastAsia="Times New Roman" w:cs="Times New Roman"/>
                <w:sz w:val="24"/>
                <w:szCs w:val="20"/>
              </w:rPr>
              <w:t>组织机构图</w:t>
            </w:r>
          </w:p>
        </w:tc>
        <w:tc>
          <w:tcPr>
            <w:tcW w:w="7114" w:type="dxa"/>
            <w:gridSpan w:val="5"/>
            <w:vAlign w:val="center"/>
          </w:tcPr>
          <w:p>
            <w:pPr>
              <w:spacing w:line="440" w:lineRule="exact"/>
              <w:jc w:val="left"/>
              <w:rPr>
                <w:rFonts w:ascii="宋体" w:hAnsi="宋体" w:eastAsia="Times New Roman" w:cs="Times New Roman"/>
                <w:sz w:val="24"/>
                <w:szCs w:val="20"/>
              </w:rPr>
            </w:pPr>
            <w:r>
              <w:rPr>
                <w:rFonts w:hint="eastAsia" w:ascii="宋体" w:hAnsi="宋体" w:eastAsia="Times New Roman" w:cs="Times New Roman"/>
                <w:sz w:val="24"/>
                <w:szCs w:val="20"/>
              </w:rPr>
              <w:t>可另附</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5" w:hRule="atLeast"/>
        </w:trPr>
        <w:tc>
          <w:tcPr>
            <w:tcW w:w="1783" w:type="dxa"/>
          </w:tcPr>
          <w:p>
            <w:pPr>
              <w:spacing w:line="440" w:lineRule="exact"/>
              <w:ind w:left="-108" w:right="-138"/>
              <w:jc w:val="center"/>
              <w:rPr>
                <w:rFonts w:ascii="宋体" w:hAnsi="宋体" w:eastAsia="Times New Roman" w:cs="Times New Roman"/>
                <w:sz w:val="24"/>
                <w:szCs w:val="20"/>
              </w:rPr>
            </w:pPr>
            <w:r>
              <w:rPr>
                <w:rFonts w:hint="eastAsia" w:ascii="宋体" w:hAnsi="宋体" w:eastAsia="Times New Roman" w:cs="Times New Roman"/>
                <w:sz w:val="24"/>
                <w:szCs w:val="20"/>
              </w:rPr>
              <w:t>企业简介</w:t>
            </w:r>
          </w:p>
        </w:tc>
        <w:tc>
          <w:tcPr>
            <w:tcW w:w="7114" w:type="dxa"/>
            <w:gridSpan w:val="5"/>
          </w:tcPr>
          <w:p>
            <w:pPr>
              <w:spacing w:line="440" w:lineRule="exact"/>
              <w:jc w:val="left"/>
              <w:rPr>
                <w:rFonts w:ascii="宋体" w:hAnsi="宋体" w:eastAsia="Times New Roman" w:cs="Times New Roman"/>
                <w:sz w:val="24"/>
                <w:szCs w:val="20"/>
              </w:rPr>
            </w:pPr>
          </w:p>
        </w:tc>
      </w:tr>
    </w:tbl>
    <w:p>
      <w:pPr>
        <w:spacing w:line="500" w:lineRule="exact"/>
        <w:jc w:val="center"/>
        <w:rPr>
          <w:rFonts w:ascii="宋体" w:hAnsi="宋体" w:cs="Times New Roman"/>
          <w:b/>
          <w:sz w:val="28"/>
          <w:szCs w:val="20"/>
        </w:rPr>
      </w:pPr>
    </w:p>
    <w:p>
      <w:pPr>
        <w:tabs>
          <w:tab w:val="left" w:leader="underscore" w:pos="3600"/>
          <w:tab w:val="left" w:leader="underscore" w:pos="5400"/>
        </w:tabs>
        <w:spacing w:line="360" w:lineRule="auto"/>
        <w:rPr>
          <w:rFonts w:ascii="宋体" w:hAnsi="宋体" w:cs="Arial"/>
          <w:bCs/>
          <w:sz w:val="24"/>
          <w:szCs w:val="24"/>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500" w:lineRule="exact"/>
        <w:jc w:val="right"/>
        <w:rPr>
          <w:rFonts w:ascii="宋体" w:hAnsi="宋体" w:cs="Times New Roman"/>
          <w:sz w:val="24"/>
          <w:szCs w:val="20"/>
        </w:rPr>
      </w:pPr>
    </w:p>
    <w:p>
      <w:pPr>
        <w:spacing w:line="500" w:lineRule="exact"/>
        <w:jc w:val="right"/>
        <w:rPr>
          <w:rFonts w:ascii="宋体" w:hAnsi="宋体" w:cs="Times New Roman"/>
          <w:sz w:val="24"/>
          <w:szCs w:val="20"/>
        </w:rPr>
      </w:pPr>
    </w:p>
    <w:p>
      <w:pPr>
        <w:rPr>
          <w:rFonts w:ascii="Times New Roman" w:hAnsi="Times New Roman" w:cs="Times New Roman"/>
          <w:szCs w:val="20"/>
        </w:rPr>
      </w:pPr>
      <w:r>
        <w:rPr>
          <w:rFonts w:hint="eastAsia" w:ascii="Times New Roman" w:hAnsi="Times New Roman" w:cs="Times New Roman"/>
          <w:szCs w:val="20"/>
        </w:rPr>
        <w:br w:type="page"/>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六、</w:t>
      </w:r>
      <w:r>
        <w:rPr>
          <w:rFonts w:ascii="宋体" w:hAnsi="宋体" w:cs="Times New Roman"/>
          <w:b/>
          <w:sz w:val="28"/>
          <w:szCs w:val="20"/>
        </w:rPr>
        <w:t>服务</w:t>
      </w:r>
      <w:r>
        <w:rPr>
          <w:rFonts w:hint="eastAsia" w:ascii="宋体" w:hAnsi="宋体" w:cs="Times New Roman"/>
          <w:b/>
          <w:sz w:val="28"/>
          <w:szCs w:val="20"/>
        </w:rPr>
        <w:t>商/供应商企业业绩</w:t>
      </w:r>
    </w:p>
    <w:p>
      <w:pPr>
        <w:rPr>
          <w:rFonts w:ascii="Times New Roman" w:hAnsi="Times New Roman" w:cs="Times New Roman"/>
          <w:szCs w:val="20"/>
        </w:rPr>
      </w:pPr>
    </w:p>
    <w:p>
      <w:pPr>
        <w:keepNext/>
        <w:keepLines/>
        <w:spacing w:before="260" w:after="260" w:line="360" w:lineRule="auto"/>
        <w:outlineLvl w:val="1"/>
        <w:rPr>
          <w:rFonts w:ascii="宋体" w:hAnsi="宋体" w:eastAsia="黑体" w:cs="Times New Roman"/>
          <w:b/>
          <w:bCs/>
          <w:sz w:val="24"/>
          <w:szCs w:val="24"/>
        </w:rPr>
      </w:pPr>
      <w:r>
        <w:rPr>
          <w:rFonts w:hint="eastAsia" w:ascii="宋体" w:hAnsi="宋体" w:eastAsia="黑体" w:cs="Times New Roman"/>
          <w:b/>
          <w:bCs/>
          <w:sz w:val="24"/>
          <w:szCs w:val="24"/>
        </w:rPr>
        <w:t>业绩案例一览表</w:t>
      </w:r>
    </w:p>
    <w:p>
      <w:pPr>
        <w:ind w:firstLine="420" w:firstLineChars="200"/>
        <w:rPr>
          <w:rFonts w:ascii="宋体" w:hAnsi="宋体" w:cs="Times New Roman"/>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0"/>
        <w:gridCol w:w="1260"/>
        <w:gridCol w:w="1260"/>
        <w:gridCol w:w="1440"/>
        <w:gridCol w:w="1778"/>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2"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序号</w:t>
            </w:r>
          </w:p>
        </w:tc>
        <w:tc>
          <w:tcPr>
            <w:tcW w:w="1980" w:type="dxa"/>
            <w:vAlign w:val="center"/>
          </w:tcPr>
          <w:p>
            <w:pPr>
              <w:ind w:firstLine="235" w:firstLineChars="98"/>
              <w:rPr>
                <w:rFonts w:ascii="宋体" w:hAnsi="宋体" w:eastAsia="Times New Roman" w:cs="Times New Roman"/>
                <w:b/>
                <w:sz w:val="24"/>
                <w:szCs w:val="20"/>
              </w:rPr>
            </w:pPr>
            <w:r>
              <w:rPr>
                <w:rFonts w:hint="eastAsia" w:ascii="宋体" w:hAnsi="宋体" w:eastAsia="Times New Roman" w:cs="Times New Roman"/>
                <w:b/>
                <w:sz w:val="24"/>
                <w:szCs w:val="20"/>
              </w:rPr>
              <w:t>项目名称</w:t>
            </w:r>
          </w:p>
        </w:tc>
        <w:tc>
          <w:tcPr>
            <w:tcW w:w="126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用户名称</w:t>
            </w:r>
          </w:p>
        </w:tc>
        <w:tc>
          <w:tcPr>
            <w:tcW w:w="126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合同金额</w:t>
            </w:r>
          </w:p>
        </w:tc>
        <w:tc>
          <w:tcPr>
            <w:tcW w:w="144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用户联系人</w:t>
            </w:r>
          </w:p>
        </w:tc>
        <w:tc>
          <w:tcPr>
            <w:tcW w:w="1778"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用户联系电话</w:t>
            </w:r>
          </w:p>
        </w:tc>
        <w:tc>
          <w:tcPr>
            <w:tcW w:w="720" w:type="dxa"/>
            <w:vAlign w:val="center"/>
          </w:tcPr>
          <w:p>
            <w:pPr>
              <w:rPr>
                <w:rFonts w:ascii="宋体" w:hAnsi="宋体" w:eastAsia="Times New Roman" w:cs="Times New Roman"/>
                <w:b/>
                <w:sz w:val="24"/>
                <w:szCs w:val="20"/>
              </w:rPr>
            </w:pPr>
            <w:r>
              <w:rPr>
                <w:rFonts w:hint="eastAsia" w:ascii="宋体" w:hAnsi="宋体" w:eastAsia="Times New Roman" w:cs="Times New Roman"/>
                <w:b/>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jc w:val="cente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52" w:type="dxa"/>
            <w:vAlign w:val="center"/>
          </w:tcPr>
          <w:p>
            <w:pPr>
              <w:rPr>
                <w:rFonts w:ascii="宋体" w:hAnsi="宋体" w:eastAsia="Times New Roman" w:cs="Times New Roman"/>
                <w:sz w:val="24"/>
                <w:szCs w:val="20"/>
              </w:rPr>
            </w:pPr>
          </w:p>
        </w:tc>
        <w:tc>
          <w:tcPr>
            <w:tcW w:w="198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260" w:type="dxa"/>
            <w:vAlign w:val="center"/>
          </w:tcPr>
          <w:p>
            <w:pPr>
              <w:rPr>
                <w:rFonts w:ascii="宋体" w:hAnsi="宋体" w:eastAsia="Times New Roman" w:cs="Times New Roman"/>
                <w:sz w:val="24"/>
                <w:szCs w:val="20"/>
              </w:rPr>
            </w:pPr>
          </w:p>
        </w:tc>
        <w:tc>
          <w:tcPr>
            <w:tcW w:w="1440" w:type="dxa"/>
            <w:vAlign w:val="center"/>
          </w:tcPr>
          <w:p>
            <w:pPr>
              <w:rPr>
                <w:rFonts w:ascii="宋体" w:hAnsi="宋体" w:eastAsia="Times New Roman" w:cs="Times New Roman"/>
                <w:sz w:val="24"/>
                <w:szCs w:val="20"/>
              </w:rPr>
            </w:pPr>
          </w:p>
        </w:tc>
        <w:tc>
          <w:tcPr>
            <w:tcW w:w="1778" w:type="dxa"/>
            <w:vAlign w:val="center"/>
          </w:tcPr>
          <w:p>
            <w:pPr>
              <w:rPr>
                <w:rFonts w:ascii="宋体" w:hAnsi="宋体" w:eastAsia="Times New Roman" w:cs="Times New Roman"/>
                <w:sz w:val="24"/>
                <w:szCs w:val="20"/>
              </w:rPr>
            </w:pPr>
          </w:p>
        </w:tc>
        <w:tc>
          <w:tcPr>
            <w:tcW w:w="720" w:type="dxa"/>
            <w:vAlign w:val="center"/>
          </w:tcPr>
          <w:p>
            <w:pPr>
              <w:rPr>
                <w:rFonts w:ascii="宋体" w:hAnsi="宋体" w:eastAsia="Times New Roman" w:cs="Times New Roman"/>
                <w:sz w:val="24"/>
                <w:szCs w:val="20"/>
              </w:rPr>
            </w:pPr>
          </w:p>
        </w:tc>
      </w:tr>
    </w:tbl>
    <w:p>
      <w:pPr>
        <w:tabs>
          <w:tab w:val="left" w:pos="720"/>
        </w:tabs>
        <w:rPr>
          <w:rFonts w:ascii="Times New Roman" w:hAnsi="Times New Roman" w:cs="Times New Roman"/>
          <w:sz w:val="24"/>
          <w:szCs w:val="20"/>
        </w:rPr>
      </w:pPr>
    </w:p>
    <w:p>
      <w:pPr>
        <w:spacing w:line="360" w:lineRule="auto"/>
        <w:ind w:right="-283" w:rightChars="-135"/>
        <w:rPr>
          <w:rFonts w:ascii="Times New Roman" w:hAnsi="Times New Roman" w:cs="Times New Roman"/>
          <w:b/>
          <w:szCs w:val="24"/>
        </w:rPr>
      </w:pPr>
      <w:r>
        <w:rPr>
          <w:rFonts w:hint="eastAsia" w:ascii="宋体" w:hAnsi="宋体" w:cs="Times New Roman"/>
          <w:b/>
        </w:rPr>
        <w:t>注：证明资料需提供合同首页、金额页、签署页或能说明项目主要情况的部分页即可。</w:t>
      </w:r>
      <w:r>
        <w:rPr>
          <w:rFonts w:hint="eastAsia" w:ascii="Times New Roman" w:hAnsi="Times New Roman" w:cs="Times New Roman"/>
          <w:b/>
          <w:szCs w:val="24"/>
        </w:rPr>
        <w:t xml:space="preserve">    </w:t>
      </w:r>
    </w:p>
    <w:p>
      <w:pPr>
        <w:rPr>
          <w:rFonts w:ascii="Times New Roman" w:hAnsi="Times New Roman" w:cs="Times New Roman"/>
          <w:szCs w:val="24"/>
        </w:rPr>
      </w:pPr>
    </w:p>
    <w:p>
      <w:pPr>
        <w:rPr>
          <w:rFonts w:ascii="宋体" w:hAnsi="宋体" w:cs="Times New Roman"/>
          <w:sz w:val="24"/>
          <w:szCs w:val="20"/>
        </w:rPr>
      </w:pPr>
      <w:r>
        <w:rPr>
          <w:rFonts w:hint="eastAsia" w:ascii="宋体" w:hAnsi="宋体" w:cs="Times New Roman"/>
          <w:sz w:val="24"/>
          <w:szCs w:val="20"/>
        </w:rPr>
        <w:t>提供申请之日起前三年时间内承担类似业绩的证明材料（需提供合同首页、金额页、签署页或能说明项目主要情况的部分页，复印件加盖公章）；</w:t>
      </w:r>
    </w:p>
    <w:p>
      <w:pPr>
        <w:rPr>
          <w:rFonts w:ascii="Times New Roman" w:hAnsi="Times New Roman" w:cs="Times New Roman"/>
          <w:szCs w:val="24"/>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服务商</w:t>
      </w:r>
      <w:r>
        <w:rPr>
          <w:rFonts w:hint="eastAsia" w:ascii="宋体" w:hAnsi="宋体" w:cs="Arial"/>
          <w:bCs/>
          <w:sz w:val="24"/>
          <w:szCs w:val="24"/>
        </w:rPr>
        <w:t>/供应商</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spacing w:line="360" w:lineRule="auto"/>
        <w:ind w:right="-283" w:rightChars="-135"/>
        <w:rPr>
          <w:rFonts w:ascii="Times New Roman" w:hAnsi="Times New Roman" w:cs="Times New Roman"/>
          <w:b/>
          <w:szCs w:val="24"/>
        </w:rPr>
      </w:pPr>
    </w:p>
    <w:p>
      <w:pPr>
        <w:spacing w:line="500" w:lineRule="exact"/>
        <w:jc w:val="center"/>
        <w:outlineLvl w:val="1"/>
        <w:rPr>
          <w:rFonts w:ascii="宋体" w:hAnsi="宋体" w:cs="Times New Roman"/>
          <w:b/>
          <w:sz w:val="28"/>
          <w:szCs w:val="20"/>
        </w:rPr>
      </w:pPr>
      <w:r>
        <w:rPr>
          <w:rFonts w:ascii="宋体" w:hAnsi="宋体" w:cs="Times New Roman"/>
          <w:b/>
          <w:sz w:val="28"/>
          <w:szCs w:val="20"/>
        </w:rPr>
        <w:br w:type="page"/>
      </w:r>
      <w:r>
        <w:rPr>
          <w:rFonts w:hint="eastAsia" w:ascii="宋体" w:hAnsi="宋体" w:cs="Times New Roman"/>
          <w:b/>
          <w:sz w:val="28"/>
          <w:szCs w:val="20"/>
        </w:rPr>
        <w:t>七、拟投入本项目的项目组人员配置情况</w:t>
      </w:r>
    </w:p>
    <w:p>
      <w:pPr>
        <w:rPr>
          <w:rFonts w:ascii="Times New Roman" w:hAnsi="Times New Roman" w:cs="Times New Roman"/>
          <w:szCs w:val="20"/>
        </w:rPr>
      </w:pPr>
    </w:p>
    <w:p>
      <w:pPr>
        <w:rPr>
          <w:rFonts w:ascii="宋体" w:hAnsi="宋体" w:cs="Times New Roman"/>
          <w:b/>
          <w:sz w:val="24"/>
          <w:szCs w:val="24"/>
        </w:rPr>
      </w:pPr>
      <w:r>
        <w:rPr>
          <w:rFonts w:hint="eastAsia" w:ascii="宋体" w:hAnsi="宋体" w:cs="Times New Roman"/>
          <w:b/>
          <w:sz w:val="24"/>
          <w:szCs w:val="24"/>
        </w:rPr>
        <w:t>拟投入本项目的项目组人员情况表</w:t>
      </w:r>
    </w:p>
    <w:p>
      <w:pPr>
        <w:ind w:left="360"/>
        <w:rPr>
          <w:rFonts w:ascii="宋体" w:hAnsi="宋体" w:cs="Times New Roman"/>
          <w:sz w:val="24"/>
          <w:szCs w:val="24"/>
        </w:rPr>
      </w:pPr>
      <w:r>
        <w:rPr>
          <w:rFonts w:hint="eastAsia" w:ascii="宋体" w:hAnsi="宋体" w:cs="Times New Roman"/>
          <w:sz w:val="24"/>
          <w:szCs w:val="24"/>
        </w:rPr>
        <w:t>（注</w:t>
      </w:r>
      <w:r>
        <w:rPr>
          <w:rFonts w:ascii="宋体" w:hAnsi="宋体" w:cs="Times New Roman"/>
          <w:sz w:val="24"/>
          <w:szCs w:val="24"/>
        </w:rPr>
        <w:t>：</w:t>
      </w:r>
      <w:r>
        <w:rPr>
          <w:rFonts w:hint="eastAsia" w:ascii="宋体" w:hAnsi="宋体" w:cs="Times New Roman"/>
          <w:b/>
          <w:sz w:val="24"/>
          <w:szCs w:val="20"/>
        </w:rPr>
        <w:t>未经比选人同意，不得擅自更改项目负责人、项目组组长和项目其他组成员</w:t>
      </w:r>
      <w:r>
        <w:rPr>
          <w:rFonts w:hint="eastAsia" w:ascii="宋体" w:hAnsi="宋体" w:cs="Times New Roman"/>
          <w:sz w:val="24"/>
          <w:szCs w:val="20"/>
        </w:rPr>
        <w:t>。如有违反，同意接受违约处罚、无条件接受比选人减少签约合同量或接受比选人单方面无条件解除合同。）</w:t>
      </w:r>
    </w:p>
    <w:tbl>
      <w:tblPr>
        <w:tblStyle w:val="15"/>
        <w:tblW w:w="0" w:type="auto"/>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 w:type="dxa"/>
          <w:bottom w:w="0" w:type="dxa"/>
          <w:right w:w="10" w:type="dxa"/>
        </w:tblCellMar>
      </w:tblPr>
      <w:tblGrid>
        <w:gridCol w:w="577"/>
        <w:gridCol w:w="851"/>
        <w:gridCol w:w="850"/>
        <w:gridCol w:w="993"/>
        <w:gridCol w:w="850"/>
        <w:gridCol w:w="1276"/>
        <w:gridCol w:w="1559"/>
        <w:gridCol w:w="1701"/>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tblHeader/>
          <w:jc w:val="center"/>
        </w:trPr>
        <w:tc>
          <w:tcPr>
            <w:tcW w:w="577" w:type="dxa"/>
            <w:tcBorders>
              <w:top w:val="thinThickSmallGap" w:color="auto" w:sz="18" w:space="0"/>
            </w:tcBorders>
            <w:vAlign w:val="center"/>
          </w:tcPr>
          <w:p>
            <w:pPr>
              <w:autoSpaceDE w:val="0"/>
              <w:autoSpaceDN w:val="0"/>
              <w:adjustRightInd w:val="0"/>
              <w:ind w:left="-10"/>
              <w:jc w:val="center"/>
              <w:rPr>
                <w:rFonts w:ascii="宋体" w:hAnsi="Times New Roman" w:eastAsia="Times New Roman" w:cs="宋体"/>
                <w:b/>
                <w:kern w:val="0"/>
                <w:lang w:val="zh-CN"/>
              </w:rPr>
            </w:pPr>
            <w:r>
              <w:rPr>
                <w:rFonts w:hint="eastAsia" w:ascii="宋体" w:hAnsi="宋体" w:eastAsia="Times New Roman" w:cs="仿宋_GB2312"/>
                <w:b/>
                <w:kern w:val="0"/>
                <w:lang w:val="zh-CN"/>
              </w:rPr>
              <w:t>序号</w:t>
            </w:r>
          </w:p>
        </w:tc>
        <w:tc>
          <w:tcPr>
            <w:tcW w:w="851" w:type="dxa"/>
            <w:tcBorders>
              <w:top w:val="thinThickSmallGap" w:color="auto" w:sz="18" w:space="0"/>
            </w:tcBorders>
            <w:vAlign w:val="center"/>
          </w:tcPr>
          <w:p>
            <w:pPr>
              <w:autoSpaceDE w:val="0"/>
              <w:autoSpaceDN w:val="0"/>
              <w:adjustRightInd w:val="0"/>
              <w:ind w:left="-14"/>
              <w:jc w:val="center"/>
              <w:rPr>
                <w:rFonts w:ascii="宋体" w:hAnsi="Times New Roman" w:eastAsia="Times New Roman" w:cs="宋体"/>
                <w:b/>
                <w:kern w:val="0"/>
                <w:lang w:val="zh-CN"/>
              </w:rPr>
            </w:pPr>
            <w:r>
              <w:rPr>
                <w:rFonts w:hint="eastAsia" w:ascii="宋体" w:hAnsi="宋体" w:eastAsia="Times New Roman" w:cs="仿宋_GB2312"/>
                <w:b/>
                <w:kern w:val="0"/>
                <w:lang w:val="zh-CN"/>
              </w:rPr>
              <w:t>姓名</w:t>
            </w:r>
          </w:p>
        </w:tc>
        <w:tc>
          <w:tcPr>
            <w:tcW w:w="850"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职称</w:t>
            </w:r>
          </w:p>
        </w:tc>
        <w:tc>
          <w:tcPr>
            <w:tcW w:w="993"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执业资格</w:t>
            </w:r>
          </w:p>
        </w:tc>
        <w:tc>
          <w:tcPr>
            <w:tcW w:w="850"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年龄</w:t>
            </w:r>
          </w:p>
        </w:tc>
        <w:tc>
          <w:tcPr>
            <w:tcW w:w="1276"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仿宋_GB2312"/>
                <w:b/>
                <w:kern w:val="0"/>
                <w:lang w:val="zh-CN"/>
              </w:rPr>
              <w:t>工作年限</w:t>
            </w:r>
          </w:p>
        </w:tc>
        <w:tc>
          <w:tcPr>
            <w:tcW w:w="1559"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本项目中</w:t>
            </w:r>
          </w:p>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担任职位</w:t>
            </w:r>
          </w:p>
        </w:tc>
        <w:tc>
          <w:tcPr>
            <w:tcW w:w="1701" w:type="dxa"/>
            <w:tcBorders>
              <w:top w:val="thinThickSmallGap" w:color="auto" w:sz="18" w:space="0"/>
            </w:tcBorders>
            <w:vAlign w:val="center"/>
          </w:tcPr>
          <w:p>
            <w:pPr>
              <w:autoSpaceDE w:val="0"/>
              <w:autoSpaceDN w:val="0"/>
              <w:adjustRightInd w:val="0"/>
              <w:jc w:val="center"/>
              <w:rPr>
                <w:rFonts w:ascii="宋体" w:hAnsi="Times New Roman" w:eastAsia="Times New Roman" w:cs="宋体"/>
                <w:b/>
                <w:kern w:val="0"/>
                <w:lang w:val="zh-CN"/>
              </w:rPr>
            </w:pPr>
            <w:r>
              <w:rPr>
                <w:rFonts w:hint="eastAsia" w:ascii="宋体" w:hAnsi="宋体" w:eastAsia="Times New Roman" w:cs="宋体"/>
                <w:b/>
                <w:kern w:val="0"/>
                <w:lang w:val="zh-CN"/>
              </w:rPr>
              <w:t>目前是否在其他项目任职</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spacing w:line="360" w:lineRule="auto"/>
              <w:jc w:val="center"/>
              <w:rPr>
                <w:rFonts w:ascii="Times New Roman" w:hAnsi="Times New Roman" w:eastAsia="Times New Roman" w:cs="Times New Roman"/>
              </w:rPr>
            </w:pPr>
            <w:r>
              <w:rPr>
                <w:rFonts w:hint="eastAsia" w:ascii="宋体" w:hAnsi="宋体" w:cs="宋体"/>
              </w:rPr>
              <w:t>项目负责人</w:t>
            </w:r>
          </w:p>
        </w:tc>
        <w:tc>
          <w:tcPr>
            <w:tcW w:w="1701" w:type="dxa"/>
            <w:tcMar>
              <w:left w:w="85" w:type="dxa"/>
              <w:right w:w="85" w:type="dxa"/>
            </w:tcMar>
            <w:vAlign w:val="center"/>
          </w:tcPr>
          <w:p>
            <w:pPr>
              <w:spacing w:line="360" w:lineRule="auto"/>
              <w:rPr>
                <w:rFonts w:ascii="Times New Roman" w:hAnsi="Times New Roman" w:eastAsia="Times New Roman" w:cs="Times New Roman"/>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spacing w:line="360" w:lineRule="auto"/>
              <w:jc w:val="center"/>
              <w:rPr>
                <w:rFonts w:ascii="Times New Roman" w:hAnsi="Times New Roman" w:eastAsia="Times New Roman" w:cs="Times New Roman"/>
              </w:rPr>
            </w:pPr>
            <w:r>
              <w:rPr>
                <w:rFonts w:hint="eastAsia" w:ascii="宋体" w:hAnsi="宋体" w:cs="宋体"/>
              </w:rPr>
              <w:t>项目组组长</w:t>
            </w:r>
          </w:p>
        </w:tc>
        <w:tc>
          <w:tcPr>
            <w:tcW w:w="1701" w:type="dxa"/>
            <w:tcMar>
              <w:left w:w="85" w:type="dxa"/>
              <w:right w:w="85" w:type="dxa"/>
            </w:tcMar>
            <w:vAlign w:val="center"/>
          </w:tcPr>
          <w:p>
            <w:pPr>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vAlign w:val="center"/>
          </w:tcPr>
          <w:p>
            <w:pPr>
              <w:adjustRightInd w:val="0"/>
              <w:snapToGrid w:val="0"/>
              <w:spacing w:line="36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pacing w:val="-20"/>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zCs w:val="28"/>
              </w:rPr>
            </w:pPr>
          </w:p>
        </w:tc>
        <w:tc>
          <w:tcPr>
            <w:tcW w:w="1559" w:type="dxa"/>
          </w:tcPr>
          <w:p>
            <w:pPr>
              <w:spacing w:line="360" w:lineRule="auto"/>
              <w:rPr>
                <w:rFonts w:ascii="宋体" w:hAnsi="Times New Roman" w:eastAsia="Times New Roman" w:cs="Times New Roman"/>
              </w:rPr>
            </w:pPr>
          </w:p>
        </w:tc>
        <w:tc>
          <w:tcPr>
            <w:tcW w:w="1701" w:type="dxa"/>
            <w:tcMar>
              <w:left w:w="85" w:type="dxa"/>
              <w:right w:w="85" w:type="dxa"/>
            </w:tcMar>
            <w:vAlign w:val="center"/>
          </w:tcPr>
          <w:p>
            <w:pPr>
              <w:spacing w:line="360" w:lineRule="auto"/>
              <w:rPr>
                <w:rFonts w:ascii="宋体" w:hAnsi="Times New Roman" w:eastAsia="Times New Roman" w:cs="Arial"/>
                <w:szCs w:val="20"/>
              </w:rPr>
            </w:pPr>
            <w:r>
              <w:rPr>
                <w:rFonts w:ascii="宋体" w:hAnsi="宋体"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utoSpaceDE w:val="0"/>
              <w:autoSpaceDN w:val="0"/>
              <w:adjustRightInd w:val="0"/>
              <w:spacing w:line="360" w:lineRule="auto"/>
              <w:jc w:val="center"/>
              <w:rPr>
                <w:rFonts w:ascii="宋体" w:hAnsi="Times New Roman" w:eastAsia="Times New Roman" w:cs="Times New Roman"/>
                <w:bCs/>
              </w:rPr>
            </w:pPr>
            <w:r>
              <w:rPr>
                <w:rFonts w:ascii="宋体" w:hAnsi="宋体" w:eastAsia="Times New Roman" w:cs="Times New Roman"/>
                <w:bCs/>
                <w:szCs w:val="28"/>
              </w:rPr>
              <w:t xml:space="preserve"> </w:t>
            </w:r>
          </w:p>
        </w:tc>
        <w:tc>
          <w:tcPr>
            <w:tcW w:w="993" w:type="dxa"/>
            <w:vAlign w:val="center"/>
          </w:tcPr>
          <w:p>
            <w:pPr>
              <w:autoSpaceDE w:val="0"/>
              <w:autoSpaceDN w:val="0"/>
              <w:adjustRightInd w:val="0"/>
              <w:spacing w:line="360" w:lineRule="auto"/>
              <w:jc w:val="center"/>
              <w:rPr>
                <w:rFonts w:ascii="宋体" w:hAnsi="Times New Roman" w:eastAsia="Times New Roman" w:cs="Times New Roman"/>
                <w:bCs/>
              </w:rPr>
            </w:pPr>
            <w:r>
              <w:rPr>
                <w:rFonts w:ascii="宋体" w:hAnsi="宋体" w:eastAsia="Times New Roman" w:cs="Times New Roman"/>
                <w:bCs/>
              </w:rPr>
              <w:t xml:space="preserve"> </w:t>
            </w:r>
          </w:p>
        </w:tc>
        <w:tc>
          <w:tcPr>
            <w:tcW w:w="850" w:type="dxa"/>
            <w:vAlign w:val="center"/>
          </w:tcPr>
          <w:p>
            <w:pPr>
              <w:spacing w:line="360" w:lineRule="auto"/>
              <w:jc w:val="center"/>
              <w:rPr>
                <w:rFonts w:ascii="宋体" w:hAnsi="Times New Roman" w:eastAsia="Times New Roman" w:cs="Times New Roman"/>
                <w:bCs/>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bCs/>
                <w:kern w:val="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r>
              <w:rPr>
                <w:rFonts w:ascii="宋体" w:hAnsi="宋体" w:eastAsia="Times New Roman" w:cs="Times New Roman"/>
                <w:bCs/>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utoSpaceDE w:val="0"/>
              <w:autoSpaceDN w:val="0"/>
              <w:adjustRightInd w:val="0"/>
              <w:spacing w:line="360" w:lineRule="auto"/>
              <w:jc w:val="center"/>
              <w:rPr>
                <w:rFonts w:ascii="宋体" w:hAnsi="Times New Roman" w:eastAsia="Times New Roman" w:cs="Times New Roman"/>
                <w:bCs/>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ind w:right="315"/>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r>
              <w:rPr>
                <w:rFonts w:ascii="宋体" w:hAnsi="宋体" w:eastAsia="Times New Roman" w:cs="Times New Roman"/>
                <w:sz w:val="24"/>
                <w:szCs w:val="20"/>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r>
              <w:rPr>
                <w:rFonts w:ascii="宋体" w:hAnsi="宋体" w:eastAsia="Times New Roman" w:cs="Times New Roman"/>
                <w:bCs/>
                <w:szCs w:val="28"/>
              </w:rPr>
              <w:t xml:space="preserve"> </w:t>
            </w:r>
          </w:p>
        </w:tc>
        <w:tc>
          <w:tcPr>
            <w:tcW w:w="993" w:type="dxa"/>
            <w:vAlign w:val="center"/>
          </w:tcPr>
          <w:p>
            <w:pPr>
              <w:adjustRightInd w:val="0"/>
              <w:snapToGrid w:val="0"/>
              <w:spacing w:line="360" w:lineRule="auto"/>
              <w:jc w:val="center"/>
              <w:rPr>
                <w:rFonts w:ascii="宋体" w:hAnsi="Times New Roman" w:eastAsia="Times New Roman" w:cs="Times New Roman"/>
                <w:bCs/>
              </w:rPr>
            </w:pPr>
            <w:r>
              <w:rPr>
                <w:rFonts w:ascii="宋体" w:hAnsi="宋体" w:eastAsia="Times New Roman" w:cs="Times New Roman"/>
              </w:rPr>
              <w:t xml:space="preserve"> </w:t>
            </w: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utoSpaceDE w:val="0"/>
              <w:autoSpaceDN w:val="0"/>
              <w:adjustRightIn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Times New Roman" w:hAnsi="Times New Roman" w:eastAsia="Times New Roman" w:cs="Times New Roman"/>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r>
              <w:rPr>
                <w:rFonts w:ascii="Times New Roman" w:hAnsi="Times New Roman" w:eastAsia="Times New Roman" w:cs="Times New Roman"/>
              </w:rPr>
              <w:t xml:space="preserve"> </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2"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宋体" w:hAnsi="Times New Roman" w:eastAsia="Times New Roman" w:cs="Times New Roman"/>
                <w:bCs/>
                <w:kern w:val="0"/>
                <w:szCs w:val="28"/>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 w:type="dxa"/>
            <w:bottom w:w="0" w:type="dxa"/>
            <w:right w:w="10" w:type="dxa"/>
          </w:tblCellMar>
        </w:tblPrEx>
        <w:trPr>
          <w:trHeight w:val="553" w:hRule="atLeast"/>
          <w:jc w:val="center"/>
        </w:trPr>
        <w:tc>
          <w:tcPr>
            <w:tcW w:w="577" w:type="dxa"/>
            <w:vAlign w:val="center"/>
          </w:tcPr>
          <w:p>
            <w:pPr>
              <w:numPr>
                <w:ilvl w:val="0"/>
                <w:numId w:val="5"/>
              </w:numPr>
              <w:autoSpaceDE w:val="0"/>
              <w:autoSpaceDN w:val="0"/>
              <w:adjustRightInd w:val="0"/>
              <w:spacing w:line="360" w:lineRule="auto"/>
              <w:jc w:val="center"/>
              <w:rPr>
                <w:rFonts w:ascii="宋体" w:hAnsi="Times New Roman" w:eastAsia="Times New Roman" w:cs="宋体"/>
                <w:kern w:val="0"/>
                <w:lang w:val="zh-CN"/>
              </w:rPr>
            </w:pPr>
          </w:p>
        </w:tc>
        <w:tc>
          <w:tcPr>
            <w:tcW w:w="851" w:type="dxa"/>
            <w:vAlign w:val="center"/>
          </w:tcPr>
          <w:p>
            <w:pPr>
              <w:adjustRightInd w:val="0"/>
              <w:snapToGrid w:val="0"/>
              <w:spacing w:line="360" w:lineRule="auto"/>
              <w:jc w:val="center"/>
              <w:rPr>
                <w:rFonts w:ascii="宋体" w:hAnsi="Times New Roman" w:eastAsia="Times New Roman" w:cs="Times New Roman"/>
                <w:bCs/>
                <w:kern w:val="0"/>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993"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850" w:type="dxa"/>
            <w:vAlign w:val="center"/>
          </w:tcPr>
          <w:p>
            <w:pPr>
              <w:adjustRightInd w:val="0"/>
              <w:snapToGrid w:val="0"/>
              <w:spacing w:line="360" w:lineRule="auto"/>
              <w:jc w:val="center"/>
              <w:rPr>
                <w:rFonts w:ascii="宋体" w:hAnsi="Times New Roman" w:eastAsia="Times New Roman" w:cs="Times New Roman"/>
                <w:bCs/>
                <w:szCs w:val="28"/>
              </w:rPr>
            </w:pPr>
          </w:p>
        </w:tc>
        <w:tc>
          <w:tcPr>
            <w:tcW w:w="1276" w:type="dxa"/>
            <w:vAlign w:val="center"/>
          </w:tcPr>
          <w:p>
            <w:pPr>
              <w:adjustRightInd w:val="0"/>
              <w:snapToGrid w:val="0"/>
              <w:spacing w:line="360" w:lineRule="auto"/>
              <w:jc w:val="center"/>
              <w:rPr>
                <w:rFonts w:ascii="宋体" w:hAnsi="Times New Roman" w:eastAsia="Times New Roman" w:cs="Times New Roman"/>
                <w:bCs/>
                <w:spacing w:val="-20"/>
                <w:szCs w:val="28"/>
              </w:rPr>
            </w:pPr>
          </w:p>
        </w:tc>
        <w:tc>
          <w:tcPr>
            <w:tcW w:w="1559" w:type="dxa"/>
          </w:tcPr>
          <w:p>
            <w:pPr>
              <w:adjustRightInd w:val="0"/>
              <w:snapToGrid w:val="0"/>
              <w:spacing w:line="360" w:lineRule="auto"/>
              <w:rPr>
                <w:rFonts w:ascii="宋体" w:hAnsi="Times New Roman" w:eastAsia="Times New Roman" w:cs="Times New Roman"/>
                <w:bCs/>
                <w:kern w:val="0"/>
                <w:szCs w:val="28"/>
              </w:rPr>
            </w:pPr>
          </w:p>
        </w:tc>
        <w:tc>
          <w:tcPr>
            <w:tcW w:w="1701" w:type="dxa"/>
            <w:tcMar>
              <w:left w:w="85" w:type="dxa"/>
              <w:right w:w="85" w:type="dxa"/>
            </w:tcMar>
            <w:vAlign w:val="center"/>
          </w:tcPr>
          <w:p>
            <w:pPr>
              <w:adjustRightInd w:val="0"/>
              <w:snapToGrid w:val="0"/>
              <w:spacing w:line="360" w:lineRule="auto"/>
              <w:rPr>
                <w:rFonts w:ascii="宋体" w:hAnsi="Times New Roman" w:eastAsia="Times New Roman" w:cs="Times New Roman"/>
                <w:bCs/>
                <w:kern w:val="0"/>
                <w:szCs w:val="28"/>
              </w:rPr>
            </w:pPr>
          </w:p>
        </w:tc>
      </w:tr>
    </w:tbl>
    <w:p>
      <w:pPr>
        <w:spacing w:line="500" w:lineRule="exact"/>
        <w:rPr>
          <w:rFonts w:ascii="宋体" w:hAnsi="宋体" w:cs="Times New Roman"/>
          <w:sz w:val="24"/>
          <w:szCs w:val="20"/>
        </w:rPr>
      </w:pPr>
    </w:p>
    <w:p>
      <w:pPr>
        <w:tabs>
          <w:tab w:val="left" w:leader="underscore" w:pos="3600"/>
          <w:tab w:val="left" w:leader="underscore" w:pos="5400"/>
        </w:tabs>
        <w:spacing w:line="360" w:lineRule="auto"/>
        <w:rPr>
          <w:rFonts w:ascii="宋体" w:hAnsi="宋体" w:cs="Times New Roman"/>
          <w:bCs/>
          <w:sz w:val="24"/>
          <w:szCs w:val="24"/>
        </w:rPr>
      </w:pPr>
      <w:r>
        <w:rPr>
          <w:rFonts w:ascii="宋体" w:hAnsi="宋体" w:cs="Arial"/>
          <w:bCs/>
          <w:sz w:val="24"/>
          <w:szCs w:val="24"/>
        </w:rPr>
        <w:t>申请人</w:t>
      </w:r>
      <w:r>
        <w:rPr>
          <w:rFonts w:ascii="宋体" w:hAnsi="宋体" w:cs="Times New Roman"/>
          <w:bCs/>
          <w:sz w:val="24"/>
          <w:szCs w:val="24"/>
        </w:rPr>
        <w:t>（</w:t>
      </w:r>
      <w:r>
        <w:rPr>
          <w:rFonts w:hint="eastAsia" w:ascii="宋体" w:hAnsi="宋体" w:cs="Times New Roman"/>
          <w:bCs/>
          <w:sz w:val="24"/>
          <w:szCs w:val="24"/>
        </w:rPr>
        <w:t>单位公章</w:t>
      </w:r>
      <w:r>
        <w:rPr>
          <w:rFonts w:ascii="宋体" w:hAnsi="宋体" w:cs="Times New Roman"/>
          <w:bCs/>
          <w:sz w:val="24"/>
          <w:szCs w:val="24"/>
        </w:rPr>
        <w:t>）：</w:t>
      </w:r>
      <w:r>
        <w:rPr>
          <w:rFonts w:hint="eastAsia" w:ascii="宋体" w:hAnsi="宋体" w:cs="Times New Roman"/>
          <w:bCs/>
          <w:sz w:val="24"/>
          <w:szCs w:val="24"/>
          <w:u w:val="single"/>
        </w:rPr>
        <w:t xml:space="preserve"> </w:t>
      </w:r>
      <w:r>
        <w:rPr>
          <w:rFonts w:ascii="宋体" w:hAnsi="宋体" w:cs="Times New Roman"/>
          <w:bCs/>
          <w:sz w:val="24"/>
          <w:szCs w:val="24"/>
          <w:u w:val="single"/>
        </w:rPr>
        <w:t xml:space="preserve">                        </w:t>
      </w:r>
    </w:p>
    <w:p>
      <w:pPr>
        <w:tabs>
          <w:tab w:val="left" w:leader="underscore" w:pos="3600"/>
          <w:tab w:val="left" w:leader="underscore" w:pos="5400"/>
        </w:tabs>
        <w:spacing w:line="360" w:lineRule="auto"/>
        <w:rPr>
          <w:rFonts w:ascii="宋体" w:hAnsi="宋体" w:cs="Arial"/>
          <w:bCs/>
          <w:sz w:val="24"/>
          <w:szCs w:val="24"/>
        </w:rPr>
      </w:pPr>
      <w:r>
        <w:rPr>
          <w:rFonts w:hint="eastAsia" w:ascii="宋体" w:hAnsi="宋体" w:cs="Arial"/>
          <w:bCs/>
          <w:sz w:val="24"/>
          <w:szCs w:val="24"/>
        </w:rPr>
        <w:t>法定代表人</w:t>
      </w:r>
      <w:r>
        <w:rPr>
          <w:rFonts w:ascii="宋体" w:hAnsi="宋体" w:cs="Arial"/>
          <w:bCs/>
          <w:sz w:val="24"/>
          <w:szCs w:val="24"/>
        </w:rPr>
        <w:t>或委托代理人（签字</w:t>
      </w:r>
      <w:r>
        <w:rPr>
          <w:rFonts w:hint="eastAsia" w:ascii="宋体" w:hAnsi="宋体" w:cs="Arial"/>
          <w:bCs/>
          <w:sz w:val="24"/>
          <w:szCs w:val="24"/>
        </w:rPr>
        <w:t>或盖章</w:t>
      </w:r>
      <w:r>
        <w:rPr>
          <w:rFonts w:ascii="宋体" w:hAnsi="宋体" w:cs="Arial"/>
          <w:bCs/>
          <w:sz w:val="24"/>
          <w:szCs w:val="24"/>
        </w:rPr>
        <w:t>）：</w:t>
      </w:r>
      <w:r>
        <w:rPr>
          <w:rFonts w:hint="eastAsia" w:ascii="宋体" w:hAnsi="宋体" w:cs="Arial"/>
          <w:bCs/>
          <w:sz w:val="24"/>
          <w:szCs w:val="24"/>
          <w:u w:val="single"/>
        </w:rPr>
        <w:t xml:space="preserve"> </w:t>
      </w:r>
      <w:r>
        <w:rPr>
          <w:rFonts w:ascii="宋体" w:hAnsi="宋体" w:cs="Arial"/>
          <w:bCs/>
          <w:sz w:val="24"/>
          <w:szCs w:val="24"/>
          <w:u w:val="single"/>
        </w:rPr>
        <w:t xml:space="preserve">                   </w:t>
      </w:r>
    </w:p>
    <w:p>
      <w:pPr>
        <w:spacing w:line="360" w:lineRule="auto"/>
        <w:rPr>
          <w:rFonts w:ascii="宋体" w:hAnsi="宋体" w:cs="Times New Roman"/>
          <w:bCs/>
        </w:rPr>
      </w:pPr>
      <w:r>
        <w:rPr>
          <w:rFonts w:ascii="宋体" w:hAnsi="宋体" w:cs="Arial"/>
          <w:bCs/>
          <w:sz w:val="24"/>
          <w:szCs w:val="24"/>
        </w:rPr>
        <w:t>日期：</w:t>
      </w:r>
      <w:r>
        <w:rPr>
          <w:rFonts w:ascii="宋体" w:hAnsi="宋体" w:cs="Arial"/>
          <w:bCs/>
          <w:sz w:val="24"/>
          <w:szCs w:val="24"/>
          <w:u w:val="single"/>
        </w:rPr>
        <w:t xml:space="preserve"> </w:t>
      </w:r>
      <w:r>
        <w:rPr>
          <w:rFonts w:hint="eastAsia" w:ascii="宋体" w:hAnsi="宋体" w:cs="Arial"/>
          <w:bCs/>
          <w:sz w:val="24"/>
          <w:szCs w:val="24"/>
          <w:u w:val="single"/>
        </w:rPr>
        <w:t xml:space="preserve"> </w:t>
      </w:r>
      <w:r>
        <w:rPr>
          <w:rFonts w:ascii="宋体" w:hAnsi="宋体" w:cs="Arial"/>
          <w:bCs/>
          <w:sz w:val="24"/>
          <w:szCs w:val="24"/>
          <w:u w:val="single"/>
        </w:rPr>
        <w:t xml:space="preserve">     </w:t>
      </w:r>
      <w:r>
        <w:rPr>
          <w:rFonts w:hint="eastAsia" w:ascii="宋体" w:hAnsi="宋体" w:cs="Arial"/>
          <w:bCs/>
          <w:sz w:val="24"/>
          <w:szCs w:val="24"/>
        </w:rPr>
        <w:t>年</w:t>
      </w:r>
      <w:r>
        <w:rPr>
          <w:rFonts w:ascii="宋体" w:hAnsi="宋体" w:cs="Arial"/>
          <w:bCs/>
          <w:sz w:val="24"/>
          <w:szCs w:val="24"/>
          <w:u w:val="single"/>
        </w:rPr>
        <w:t xml:space="preserve">      </w:t>
      </w:r>
      <w:r>
        <w:rPr>
          <w:rFonts w:hint="eastAsia" w:ascii="宋体" w:hAnsi="宋体" w:cs="Arial"/>
          <w:bCs/>
          <w:sz w:val="24"/>
          <w:szCs w:val="24"/>
        </w:rPr>
        <w:t>月</w:t>
      </w:r>
      <w:r>
        <w:rPr>
          <w:rFonts w:ascii="宋体" w:hAnsi="宋体" w:cs="Arial"/>
          <w:bCs/>
          <w:sz w:val="24"/>
          <w:szCs w:val="24"/>
          <w:u w:val="single"/>
        </w:rPr>
        <w:t xml:space="preserve">      </w:t>
      </w:r>
      <w:r>
        <w:rPr>
          <w:rFonts w:hint="eastAsia" w:ascii="宋体" w:hAnsi="宋体" w:cs="Arial"/>
          <w:bCs/>
          <w:sz w:val="24"/>
          <w:szCs w:val="24"/>
        </w:rPr>
        <w:t>日</w:t>
      </w:r>
    </w:p>
    <w:p>
      <w:pPr>
        <w:rPr>
          <w:rFonts w:ascii="宋体" w:hAnsi="宋体" w:cs="Times New Roman"/>
          <w:sz w:val="24"/>
          <w:szCs w:val="20"/>
        </w:rPr>
      </w:pPr>
    </w:p>
    <w:p>
      <w:pPr>
        <w:spacing w:line="500" w:lineRule="exact"/>
        <w:rPr>
          <w:rFonts w:ascii="宋体" w:hAnsi="宋体" w:cs="Times New Roman"/>
          <w:sz w:val="24"/>
          <w:szCs w:val="20"/>
        </w:rPr>
      </w:pPr>
    </w:p>
    <w:p>
      <w:pPr>
        <w:spacing w:line="500" w:lineRule="exact"/>
        <w:rPr>
          <w:rFonts w:ascii="宋体" w:hAnsi="宋体" w:cs="Times New Roman"/>
          <w:sz w:val="24"/>
          <w:szCs w:val="20"/>
        </w:rPr>
      </w:pPr>
    </w:p>
    <w:p>
      <w:pPr>
        <w:spacing w:line="500" w:lineRule="exact"/>
        <w:rPr>
          <w:rFonts w:ascii="宋体" w:hAnsi="宋体" w:cs="Times New Roman"/>
          <w:sz w:val="24"/>
          <w:szCs w:val="20"/>
        </w:rPr>
      </w:pPr>
    </w:p>
    <w:p>
      <w:pPr>
        <w:jc w:val="center"/>
        <w:rPr>
          <w:rFonts w:ascii="宋体" w:hAnsi="宋体" w:cs="Times New Roman"/>
          <w:b/>
          <w:sz w:val="28"/>
          <w:szCs w:val="20"/>
        </w:rPr>
      </w:pPr>
      <w:r>
        <w:rPr>
          <w:rFonts w:ascii="宋体" w:hAnsi="宋体" w:cs="Times New Roman"/>
          <w:sz w:val="24"/>
          <w:szCs w:val="24"/>
        </w:rPr>
        <w:br w:type="page"/>
      </w:r>
      <w:r>
        <w:rPr>
          <w:rFonts w:hint="eastAsia" w:ascii="宋体" w:hAnsi="宋体" w:cs="Times New Roman"/>
          <w:b/>
          <w:sz w:val="28"/>
          <w:szCs w:val="20"/>
        </w:rPr>
        <w:t>八、企业经营状况</w:t>
      </w:r>
    </w:p>
    <w:p>
      <w:pPr>
        <w:spacing w:line="480" w:lineRule="exact"/>
        <w:ind w:right="28"/>
        <w:rPr>
          <w:rFonts w:ascii="宋体" w:hAnsi="宋体" w:cs="Times New Roman"/>
          <w:sz w:val="24"/>
          <w:szCs w:val="20"/>
        </w:rPr>
      </w:pPr>
    </w:p>
    <w:p>
      <w:pPr>
        <w:rPr>
          <w:rFonts w:ascii="宋体" w:hAnsi="宋体" w:cs="Times New Roman"/>
          <w:sz w:val="24"/>
          <w:szCs w:val="24"/>
        </w:rPr>
      </w:pPr>
      <w:r>
        <w:rPr>
          <w:rFonts w:hint="eastAsia" w:ascii="宋体" w:hAnsi="宋体" w:cs="Times New Roman"/>
          <w:sz w:val="24"/>
          <w:szCs w:val="24"/>
        </w:rPr>
        <w:t>1、（没有处于被责令停业，比选资格被取消，财产被接管、冻结，破产状态的承诺书，格式自制加盖申请人公章）</w:t>
      </w: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rPr>
          <w:rFonts w:ascii="宋体" w:hAnsi="宋体" w:cs="Times New Roman"/>
          <w:sz w:val="24"/>
          <w:szCs w:val="24"/>
        </w:rPr>
      </w:pPr>
    </w:p>
    <w:p>
      <w:pPr>
        <w:jc w:val="center"/>
        <w:rPr>
          <w:rFonts w:ascii="宋体" w:hAnsi="宋体" w:cs="Times New Roman"/>
          <w:b/>
          <w:sz w:val="28"/>
          <w:szCs w:val="20"/>
        </w:rPr>
      </w:pPr>
      <w:r>
        <w:rPr>
          <w:rFonts w:ascii="宋体" w:hAnsi="宋体" w:cs="Times New Roman"/>
          <w:sz w:val="24"/>
          <w:szCs w:val="24"/>
        </w:rPr>
        <w:br w:type="page"/>
      </w:r>
      <w:r>
        <w:rPr>
          <w:rFonts w:ascii="宋体" w:hAnsi="宋体" w:cs="Times New Roman"/>
          <w:b/>
          <w:sz w:val="28"/>
          <w:szCs w:val="20"/>
        </w:rPr>
        <w:t>九、</w:t>
      </w:r>
      <w:r>
        <w:rPr>
          <w:rFonts w:hint="eastAsia" w:ascii="宋体" w:hAnsi="宋体" w:cs="Times New Roman"/>
          <w:b/>
          <w:sz w:val="28"/>
          <w:szCs w:val="20"/>
        </w:rPr>
        <w:t>供应商认为必要的其他资格证明文件</w:t>
      </w:r>
    </w:p>
    <w:p>
      <w:pPr>
        <w:spacing w:line="500" w:lineRule="exact"/>
        <w:jc w:val="center"/>
        <w:outlineLvl w:val="1"/>
        <w:rPr>
          <w:rFonts w:ascii="宋体" w:hAnsi="宋体" w:cs="Times New Roman"/>
          <w:b/>
          <w:sz w:val="28"/>
          <w:szCs w:val="20"/>
        </w:rPr>
      </w:pPr>
      <w:r>
        <w:rPr>
          <w:rFonts w:hint="eastAsia" w:ascii="宋体" w:hAnsi="宋体" w:cs="Times New Roman"/>
          <w:b/>
          <w:sz w:val="28"/>
          <w:szCs w:val="20"/>
        </w:rPr>
        <w:t>（复印件须加盖供应商公章）</w:t>
      </w:r>
    </w:p>
    <w:p>
      <w:pPr>
        <w:spacing w:line="360" w:lineRule="auto"/>
        <w:ind w:right="28" w:firstLine="566" w:firstLineChars="236"/>
        <w:rPr>
          <w:rFonts w:ascii="宋体" w:hAnsi="宋体" w:cs="Times New Roman"/>
          <w:sz w:val="24"/>
          <w:szCs w:val="20"/>
        </w:rPr>
      </w:pPr>
    </w:p>
    <w:p>
      <w:pPr>
        <w:spacing w:line="360" w:lineRule="auto"/>
        <w:ind w:right="28" w:firstLine="566" w:firstLineChars="236"/>
        <w:rPr>
          <w:rFonts w:ascii="宋体" w:hAnsi="宋体" w:cs="Times New Roman"/>
          <w:sz w:val="24"/>
          <w:szCs w:val="20"/>
        </w:rPr>
      </w:pPr>
      <w:r>
        <w:rPr>
          <w:rFonts w:hint="eastAsia" w:ascii="宋体" w:hAnsi="宋体" w:cs="Times New Roman"/>
          <w:sz w:val="24"/>
          <w:szCs w:val="20"/>
        </w:rPr>
        <w:t>1．营业执照（复印件加盖单位公章）；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2</w:t>
      </w:r>
      <w:r>
        <w:rPr>
          <w:rFonts w:hint="eastAsia" w:ascii="宋体" w:hAnsi="宋体" w:cs="Times New Roman"/>
          <w:sz w:val="24"/>
          <w:szCs w:val="20"/>
        </w:rPr>
        <w:t>、上一年度审计报告或银行在开标日前三个月内开具资信证明的(银行出具的存款证明不能替代银行资信证明)（复印件加盖单位公章）；</w:t>
      </w:r>
    </w:p>
    <w:p>
      <w:pPr>
        <w:spacing w:line="360" w:lineRule="auto"/>
        <w:ind w:right="28" w:firstLine="566" w:firstLineChars="236"/>
        <w:rPr>
          <w:rFonts w:ascii="宋体" w:hAnsi="宋体" w:cs="Times New Roman"/>
          <w:sz w:val="24"/>
          <w:szCs w:val="20"/>
        </w:rPr>
      </w:pPr>
      <w:r>
        <w:rPr>
          <w:rFonts w:ascii="宋体" w:hAnsi="宋体" w:cs="Times New Roman"/>
          <w:sz w:val="24"/>
          <w:szCs w:val="20"/>
        </w:rPr>
        <w:t>3</w:t>
      </w:r>
      <w:r>
        <w:rPr>
          <w:rFonts w:hint="eastAsia" w:ascii="宋体" w:hAnsi="宋体" w:cs="Times New Roman"/>
          <w:sz w:val="24"/>
          <w:szCs w:val="20"/>
        </w:rPr>
        <w:t>、近六个月内任意一个月缴纳社保证明及纳税证明（复印件加盖单位公章）；</w:t>
      </w:r>
    </w:p>
    <w:p>
      <w:pPr>
        <w:spacing w:line="360" w:lineRule="auto"/>
        <w:ind w:firstLine="566" w:firstLineChars="236"/>
        <w:rPr>
          <w:rFonts w:ascii="宋体" w:hAnsi="宋体" w:cs="Times New Roman"/>
          <w:sz w:val="24"/>
          <w:szCs w:val="20"/>
        </w:rPr>
      </w:pPr>
      <w:r>
        <w:rPr>
          <w:rFonts w:hint="eastAsia" w:ascii="宋体" w:hAnsi="宋体" w:cs="Times New Roman"/>
          <w:sz w:val="24"/>
          <w:szCs w:val="20"/>
        </w:rPr>
        <w:t>4、</w:t>
      </w:r>
      <w:r>
        <w:rPr>
          <w:rFonts w:hint="eastAsia" w:ascii="宋体" w:hAnsi="宋体" w:cs="Times New Roman"/>
          <w:sz w:val="24"/>
          <w:szCs w:val="24"/>
        </w:rPr>
        <w:t>近三年内，在经营活动中没有重大违法记录的声明（供应商须提供此声明，并加盖单位公章）；</w:t>
      </w:r>
    </w:p>
    <w:p>
      <w:pPr>
        <w:spacing w:line="360" w:lineRule="auto"/>
        <w:ind w:firstLine="566" w:firstLineChars="236"/>
        <w:rPr>
          <w:rFonts w:ascii="宋体" w:hAnsi="宋体" w:cs="Times New Roman"/>
          <w:sz w:val="24"/>
          <w:szCs w:val="24"/>
        </w:rPr>
      </w:pPr>
      <w:r>
        <w:rPr>
          <w:rFonts w:hint="eastAsia" w:ascii="宋体" w:hAnsi="宋体" w:cs="Times New Roman"/>
          <w:sz w:val="24"/>
          <w:szCs w:val="20"/>
        </w:rPr>
        <w:t>5、</w:t>
      </w:r>
      <w:r>
        <w:rPr>
          <w:rFonts w:hint="eastAsia" w:ascii="宋体" w:hAnsi="宋体" w:cs="Times New Roman"/>
          <w:sz w:val="24"/>
          <w:szCs w:val="24"/>
        </w:rPr>
        <w:t>通过“信用中国”网站（www.creditchina.gov.cn）查询信用记录（截止时间点为响应截止时间），被列入失信被执行人、重大税收违法案件当事人名单或政府采购严重违法失信行为记录名单的供应商，没有资格参加本项目的比选活动（网上截图</w:t>
      </w:r>
      <w:r>
        <w:rPr>
          <w:rFonts w:hint="eastAsia" w:ascii="宋体" w:hAnsi="宋体" w:cs="Times New Roman"/>
          <w:sz w:val="24"/>
          <w:szCs w:val="20"/>
        </w:rPr>
        <w:t>加盖单位公章</w:t>
      </w:r>
      <w:r>
        <w:rPr>
          <w:rFonts w:hint="eastAsia" w:ascii="宋体" w:hAnsi="宋体" w:cs="Times New Roman"/>
          <w:sz w:val="24"/>
          <w:szCs w:val="24"/>
        </w:rPr>
        <w:t>）；</w:t>
      </w:r>
      <w:bookmarkStart w:id="104" w:name="_GoBack"/>
      <w:bookmarkEnd w:id="104"/>
    </w:p>
    <w:p>
      <w:pPr>
        <w:rPr>
          <w:rFonts w:ascii="宋体" w:hAnsi="宋体" w:cs="Times New Roman"/>
          <w:sz w:val="24"/>
          <w:szCs w:val="24"/>
        </w:rPr>
      </w:pPr>
    </w:p>
    <w:p>
      <w:pPr>
        <w:jc w:val="center"/>
        <w:rPr>
          <w:rFonts w:ascii="宋体" w:hAnsi="宋体" w:cs="Times New Roman"/>
          <w:b/>
          <w:sz w:val="28"/>
          <w:szCs w:val="20"/>
        </w:rPr>
      </w:pPr>
      <w:r>
        <w:rPr>
          <w:rFonts w:ascii="宋体" w:hAnsi="宋体" w:cs="Times New Roman"/>
          <w:b/>
          <w:sz w:val="28"/>
          <w:szCs w:val="20"/>
        </w:rPr>
        <w:br w:type="page"/>
      </w:r>
    </w:p>
    <w:p>
      <w:pPr>
        <w:jc w:val="center"/>
        <w:rPr>
          <w:rFonts w:ascii="Times New Roman" w:hAnsi="Times New Roman" w:cs="Times New Roman"/>
          <w:highlight w:val="yellow"/>
        </w:rPr>
      </w:pPr>
      <w:r>
        <w:rPr>
          <w:rFonts w:hint="eastAsia" w:ascii="宋体" w:hAnsi="宋体" w:cs="Times New Roman"/>
          <w:b/>
        </w:rPr>
        <w:t>十、履约情况承诺书</w:t>
      </w:r>
    </w:p>
    <w:p>
      <w:pPr>
        <w:spacing w:line="360" w:lineRule="auto"/>
        <w:rPr>
          <w:rFonts w:ascii="宋体" w:hAnsi="宋体" w:cs="Times New Roman"/>
        </w:rPr>
      </w:pPr>
    </w:p>
    <w:p>
      <w:pPr>
        <w:spacing w:line="360" w:lineRule="auto"/>
        <w:rPr>
          <w:rFonts w:ascii="宋体" w:hAnsi="宋体" w:cs="Times New Roman"/>
          <w:u w:val="single"/>
        </w:rPr>
      </w:pPr>
      <w:r>
        <w:rPr>
          <w:rFonts w:hint="eastAsia" w:ascii="宋体" w:hAnsi="宋体" w:cs="Times New Roman"/>
        </w:rPr>
        <w:t>致：</w:t>
      </w:r>
      <w:r>
        <w:rPr>
          <w:rFonts w:hint="eastAsia" w:ascii="宋体" w:hAnsi="宋体" w:cs="Times New Roman"/>
          <w:u w:val="single"/>
        </w:rPr>
        <w:t xml:space="preserve">   （比选人）    </w:t>
      </w:r>
    </w:p>
    <w:p>
      <w:pPr>
        <w:spacing w:line="440" w:lineRule="exact"/>
        <w:ind w:firstLine="420" w:firstLineChars="200"/>
        <w:rPr>
          <w:rFonts w:ascii="宋体" w:hAnsi="宋体" w:cs="Times New Roman"/>
        </w:rPr>
      </w:pPr>
      <w:r>
        <w:rPr>
          <w:rFonts w:hint="eastAsia" w:ascii="宋体" w:hAnsi="宋体" w:cs="Times New Roman"/>
        </w:rPr>
        <w:t>本申请人已详细阅读了</w:t>
      </w:r>
      <w:r>
        <w:rPr>
          <w:rFonts w:hint="eastAsia" w:ascii="宋体" w:hAnsi="宋体" w:cs="Times New Roman"/>
          <w:u w:val="single"/>
        </w:rPr>
        <w:t xml:space="preserve">       （项目名称）      </w:t>
      </w:r>
      <w:r>
        <w:rPr>
          <w:rFonts w:hint="eastAsia" w:ascii="宋体" w:hAnsi="宋体" w:cs="Times New Roman"/>
        </w:rPr>
        <w:t>项目的比选文件，自愿参加上述项目比选，现就有关事项向比选人郑重承诺如下：</w:t>
      </w:r>
    </w:p>
    <w:p>
      <w:pPr>
        <w:spacing w:line="440" w:lineRule="exact"/>
        <w:ind w:left="458" w:hanging="457" w:hangingChars="218"/>
        <w:rPr>
          <w:rFonts w:ascii="宋体" w:hAnsi="宋体" w:cs="Times New Roman"/>
        </w:rPr>
      </w:pPr>
      <w:r>
        <w:rPr>
          <w:rFonts w:hint="eastAsia" w:ascii="宋体" w:hAnsi="宋体" w:cs="Times New Roman"/>
        </w:rPr>
        <w:t>1.  遵守相关规定，自觉维护秩序。若有违反，同意被废除比选资格并接受处罚。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2.  服从比选工作安排，遵守比选活动有关会议现场纪律。若有违反，同意被废除比选资格并接受处罚。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3.  接受比选文件全部内容，若有违反，同意被废除比选资格并接受处罚。</w:t>
      </w:r>
    </w:p>
    <w:p>
      <w:pPr>
        <w:spacing w:line="440" w:lineRule="exact"/>
        <w:ind w:left="458" w:hanging="457" w:hangingChars="218"/>
        <w:rPr>
          <w:rFonts w:ascii="宋体" w:hAnsi="宋体" w:cs="Times New Roman"/>
        </w:rPr>
      </w:pPr>
      <w:r>
        <w:rPr>
          <w:rFonts w:hint="eastAsia" w:ascii="宋体" w:hAnsi="宋体" w:cs="Times New Roman"/>
        </w:rPr>
        <w:t>4.  保证响应文件内容无任何虚假、未侵犯他人知识产权。若评审过程中查出有虚假，同意作无效响应文件处理。若入围之后查出有虚假，同意废除入围资格，承担因侵犯他人知识产权而由此引起的全部法律责任和经济责任。</w:t>
      </w:r>
    </w:p>
    <w:p>
      <w:pPr>
        <w:spacing w:line="440" w:lineRule="exact"/>
        <w:ind w:left="458" w:hanging="457" w:hangingChars="218"/>
        <w:rPr>
          <w:rFonts w:ascii="宋体" w:hAnsi="宋体" w:cs="Times New Roman"/>
        </w:rPr>
      </w:pPr>
      <w:r>
        <w:rPr>
          <w:rFonts w:hint="eastAsia" w:ascii="宋体" w:hAnsi="宋体" w:cs="Times New Roman"/>
        </w:rPr>
        <w:t>5.  保证按照委托合同完成约定范围内的全部内容。</w:t>
      </w:r>
    </w:p>
    <w:p>
      <w:pPr>
        <w:spacing w:line="440" w:lineRule="exact"/>
        <w:ind w:left="458" w:hanging="457" w:hangingChars="218"/>
        <w:rPr>
          <w:rFonts w:ascii="宋体" w:hAnsi="宋体" w:cs="Times New Roman"/>
        </w:rPr>
      </w:pPr>
      <w:r>
        <w:rPr>
          <w:rFonts w:hint="eastAsia" w:ascii="宋体" w:hAnsi="宋体" w:cs="Times New Roman"/>
        </w:rPr>
        <w:t>6.  保证被入围之后不转包、不分包。</w:t>
      </w:r>
    </w:p>
    <w:p>
      <w:pPr>
        <w:spacing w:line="440" w:lineRule="exact"/>
        <w:ind w:left="458" w:hanging="457" w:hangingChars="218"/>
        <w:rPr>
          <w:rFonts w:ascii="宋体" w:hAnsi="宋体" w:cs="Times New Roman"/>
        </w:rPr>
      </w:pPr>
      <w:r>
        <w:rPr>
          <w:rFonts w:hint="eastAsia" w:ascii="宋体" w:hAnsi="宋体" w:cs="Times New Roman"/>
        </w:rPr>
        <w:t>7.  若本单位与被委托单位有直接或间接的利益关系，将主动申请回避，并声明不承担对该单位的工作。</w:t>
      </w:r>
    </w:p>
    <w:p>
      <w:pPr>
        <w:spacing w:line="440" w:lineRule="exact"/>
        <w:ind w:left="458" w:hanging="457" w:hangingChars="218"/>
        <w:rPr>
          <w:rFonts w:ascii="宋体" w:hAnsi="宋体" w:cs="Times New Roman"/>
        </w:rPr>
      </w:pPr>
      <w:r>
        <w:rPr>
          <w:rFonts w:hint="eastAsia" w:ascii="宋体" w:hAnsi="宋体" w:cs="Times New Roman"/>
        </w:rPr>
        <w:t>8.  保证入围之后按响应文件中的承诺组建项目组，由响应文件所承诺的人员完成签约项目的全部服务/货物工作,</w:t>
      </w:r>
      <w:r>
        <w:rPr>
          <w:rFonts w:hint="eastAsia" w:ascii="宋体" w:hAnsi="宋体" w:cs="Times New Roman"/>
          <w:b/>
        </w:rPr>
        <w:t>未经比选人同意，未经比选人同意，不得擅自更改项目负责人、项目组组长和项目其他组成员</w:t>
      </w:r>
      <w:r>
        <w:rPr>
          <w:rFonts w:hint="eastAsia" w:ascii="宋体" w:hAnsi="宋体" w:cs="Times New Roman"/>
        </w:rPr>
        <w:t>。如有违反，同意接受违约处罚、无条件接受比选人减少签约合同量或接受比选人单方面无条件解除合同。</w:t>
      </w:r>
    </w:p>
    <w:p>
      <w:pPr>
        <w:spacing w:line="440" w:lineRule="exact"/>
        <w:ind w:left="458" w:hanging="457" w:hangingChars="218"/>
        <w:rPr>
          <w:rFonts w:ascii="宋体" w:hAnsi="宋体" w:cs="Times New Roman"/>
        </w:rPr>
      </w:pPr>
      <w:r>
        <w:rPr>
          <w:rFonts w:hint="eastAsia" w:ascii="宋体" w:hAnsi="宋体" w:cs="Times New Roman"/>
        </w:rPr>
        <w:t>9.  保证入围之后按响应文件中承诺的条件完成服务工作。</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0</w:t>
      </w:r>
      <w:r>
        <w:rPr>
          <w:rFonts w:hint="eastAsia" w:ascii="宋体" w:hAnsi="宋体" w:cs="Times New Roman"/>
        </w:rPr>
        <w:t>. 保证按响应文件及服务合同约定原则处理因比选人原因增加或调整的工作量及其他事宜。</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1</w:t>
      </w:r>
      <w:r>
        <w:rPr>
          <w:rFonts w:hint="eastAsia" w:ascii="宋体" w:hAnsi="宋体" w:cs="Times New Roman"/>
        </w:rPr>
        <w:t>. 本承诺函成为《成交合同》不可分割的一部分，与《成交合同》具有同等的法律效力。</w:t>
      </w:r>
    </w:p>
    <w:p>
      <w:pPr>
        <w:spacing w:line="440" w:lineRule="exact"/>
        <w:ind w:left="458" w:hanging="457" w:hangingChars="218"/>
        <w:rPr>
          <w:rFonts w:ascii="宋体" w:hAnsi="宋体" w:cs="Times New Roman"/>
        </w:rPr>
      </w:pPr>
      <w:r>
        <w:rPr>
          <w:rFonts w:hint="eastAsia" w:ascii="宋体" w:hAnsi="宋体" w:cs="Times New Roman"/>
        </w:rPr>
        <w:t>1</w:t>
      </w:r>
      <w:r>
        <w:rPr>
          <w:rFonts w:ascii="宋体" w:hAnsi="宋体" w:cs="Times New Roman"/>
        </w:rPr>
        <w:t>2</w:t>
      </w:r>
      <w:r>
        <w:rPr>
          <w:rFonts w:hint="eastAsia" w:ascii="宋体" w:hAnsi="宋体" w:cs="Times New Roman"/>
        </w:rPr>
        <w:t>. 近3年无不良记录或严重违法违纪行为，未受到协会自律性惩戒。</w:t>
      </w:r>
    </w:p>
    <w:p>
      <w:pPr>
        <w:tabs>
          <w:tab w:val="left" w:leader="underscore" w:pos="3600"/>
          <w:tab w:val="left" w:leader="underscore" w:pos="5400"/>
        </w:tabs>
        <w:spacing w:line="360" w:lineRule="auto"/>
        <w:rPr>
          <w:rFonts w:ascii="宋体" w:hAnsi="宋体" w:cs="Arial"/>
          <w:bCs/>
        </w:rPr>
      </w:pPr>
    </w:p>
    <w:p>
      <w:pPr>
        <w:tabs>
          <w:tab w:val="left" w:leader="underscore" w:pos="3600"/>
          <w:tab w:val="left" w:leader="underscore" w:pos="5400"/>
        </w:tabs>
        <w:spacing w:line="360" w:lineRule="auto"/>
        <w:rPr>
          <w:rFonts w:ascii="宋体" w:hAnsi="宋体" w:cs="Times New Roman"/>
          <w:bCs/>
        </w:rPr>
      </w:pPr>
      <w:r>
        <w:rPr>
          <w:rFonts w:ascii="宋体" w:hAnsi="宋体" w:cs="Arial"/>
          <w:bCs/>
        </w:rPr>
        <w:t>申请人</w:t>
      </w:r>
      <w:r>
        <w:rPr>
          <w:rFonts w:ascii="宋体" w:hAnsi="宋体" w:cs="Times New Roman"/>
          <w:bCs/>
        </w:rPr>
        <w:t>（</w:t>
      </w:r>
      <w:r>
        <w:rPr>
          <w:rFonts w:hint="eastAsia" w:ascii="宋体" w:hAnsi="宋体" w:cs="Times New Roman"/>
          <w:bCs/>
        </w:rPr>
        <w:t>单位公章</w:t>
      </w:r>
      <w:r>
        <w:rPr>
          <w:rFonts w:ascii="宋体" w:hAnsi="宋体" w:cs="Times New Roman"/>
          <w:bCs/>
        </w:rPr>
        <w:t>）：</w:t>
      </w:r>
      <w:r>
        <w:rPr>
          <w:rFonts w:hint="eastAsia" w:ascii="宋体" w:hAnsi="宋体" w:cs="Times New Roman"/>
          <w:bCs/>
          <w:u w:val="single"/>
        </w:rPr>
        <w:t xml:space="preserve"> </w:t>
      </w:r>
      <w:r>
        <w:rPr>
          <w:rFonts w:ascii="宋体" w:hAnsi="宋体" w:cs="Times New Roman"/>
          <w:bCs/>
          <w:u w:val="single"/>
        </w:rPr>
        <w:t xml:space="preserve">                    </w:t>
      </w:r>
    </w:p>
    <w:p>
      <w:pPr>
        <w:tabs>
          <w:tab w:val="left" w:leader="underscore" w:pos="3600"/>
          <w:tab w:val="left" w:leader="underscore" w:pos="5400"/>
        </w:tabs>
        <w:spacing w:line="360" w:lineRule="auto"/>
        <w:rPr>
          <w:rFonts w:ascii="宋体" w:hAnsi="宋体" w:cs="Arial"/>
          <w:bCs/>
        </w:rPr>
      </w:pPr>
      <w:r>
        <w:rPr>
          <w:rFonts w:hint="eastAsia" w:ascii="宋体" w:hAnsi="宋体" w:cs="Arial"/>
          <w:bCs/>
        </w:rPr>
        <w:t>法定代表人</w:t>
      </w:r>
      <w:r>
        <w:rPr>
          <w:rFonts w:ascii="宋体" w:hAnsi="宋体" w:cs="Arial"/>
          <w:bCs/>
        </w:rPr>
        <w:t>或委托代理人（签字</w:t>
      </w:r>
      <w:r>
        <w:rPr>
          <w:rFonts w:hint="eastAsia" w:ascii="宋体" w:hAnsi="宋体" w:cs="Arial"/>
          <w:bCs/>
        </w:rPr>
        <w:t>或盖章</w:t>
      </w:r>
      <w:r>
        <w:rPr>
          <w:rFonts w:ascii="宋体" w:hAnsi="宋体" w:cs="Arial"/>
          <w:bCs/>
        </w:rPr>
        <w:t>）：</w:t>
      </w:r>
      <w:r>
        <w:rPr>
          <w:rFonts w:hint="eastAsia" w:ascii="宋体" w:hAnsi="宋体" w:cs="Arial"/>
          <w:bCs/>
          <w:u w:val="single"/>
        </w:rPr>
        <w:t xml:space="preserve"> </w:t>
      </w:r>
      <w:r>
        <w:rPr>
          <w:rFonts w:ascii="宋体" w:hAnsi="宋体" w:cs="Arial"/>
          <w:bCs/>
          <w:u w:val="single"/>
        </w:rPr>
        <w:t xml:space="preserve">                  </w:t>
      </w:r>
    </w:p>
    <w:p>
      <w:pPr>
        <w:spacing w:line="360" w:lineRule="auto"/>
        <w:rPr>
          <w:rFonts w:ascii="宋体" w:hAnsi="宋体" w:cs="Times New Roman"/>
          <w:bCs/>
        </w:rPr>
      </w:pPr>
      <w:r>
        <w:rPr>
          <w:rFonts w:ascii="宋体" w:hAnsi="宋体" w:cs="Arial"/>
          <w:bCs/>
        </w:rPr>
        <w:t>日期：</w:t>
      </w:r>
      <w:r>
        <w:rPr>
          <w:rFonts w:ascii="宋体" w:hAnsi="宋体" w:cs="Arial"/>
          <w:bCs/>
          <w:u w:val="single"/>
        </w:rPr>
        <w:t xml:space="preserve">      </w:t>
      </w:r>
      <w:r>
        <w:rPr>
          <w:rFonts w:hint="eastAsia" w:ascii="宋体" w:hAnsi="宋体" w:cs="Arial"/>
          <w:bCs/>
        </w:rPr>
        <w:t>年</w:t>
      </w:r>
      <w:r>
        <w:rPr>
          <w:rFonts w:ascii="宋体" w:hAnsi="宋体" w:cs="Arial"/>
          <w:bCs/>
          <w:u w:val="single"/>
        </w:rPr>
        <w:t xml:space="preserve">      </w:t>
      </w:r>
      <w:r>
        <w:rPr>
          <w:rFonts w:hint="eastAsia" w:ascii="宋体" w:hAnsi="宋体" w:cs="Arial"/>
          <w:bCs/>
        </w:rPr>
        <w:t>月</w:t>
      </w:r>
      <w:r>
        <w:rPr>
          <w:rFonts w:ascii="宋体" w:hAnsi="宋体" w:cs="Arial"/>
          <w:bCs/>
          <w:u w:val="single"/>
        </w:rPr>
        <w:t xml:space="preserve">      </w:t>
      </w:r>
      <w:r>
        <w:rPr>
          <w:rFonts w:hint="eastAsia" w:ascii="宋体" w:hAnsi="宋体" w:cs="Arial"/>
          <w:bCs/>
        </w:rPr>
        <w:t>日</w:t>
      </w:r>
    </w:p>
    <w:p>
      <w:pPr>
        <w:spacing w:line="500" w:lineRule="exact"/>
        <w:jc w:val="center"/>
        <w:outlineLvl w:val="1"/>
        <w:rPr>
          <w:rFonts w:ascii="宋体" w:hAnsi="宋体" w:cs="Times New Roman"/>
          <w:b/>
          <w:sz w:val="30"/>
          <w:szCs w:val="20"/>
        </w:rPr>
      </w:pPr>
      <w:r>
        <w:rPr>
          <w:rFonts w:ascii="宋体" w:hAnsi="宋体" w:cs="Times New Roman"/>
          <w:b/>
          <w:sz w:val="30"/>
          <w:szCs w:val="20"/>
        </w:rPr>
        <w:br w:type="page"/>
      </w:r>
      <w:r>
        <w:rPr>
          <w:rFonts w:hint="eastAsia" w:ascii="宋体" w:hAnsi="宋体" w:cs="Times New Roman"/>
          <w:b/>
          <w:sz w:val="30"/>
          <w:szCs w:val="20"/>
        </w:rPr>
        <w:t>十一、技术文件（逐页加盖单位公章）</w:t>
      </w:r>
    </w:p>
    <w:p>
      <w:pPr>
        <w:spacing w:line="480" w:lineRule="exact"/>
        <w:ind w:right="28"/>
        <w:jc w:val="center"/>
        <w:rPr>
          <w:rFonts w:ascii="宋体" w:hAnsi="宋体" w:cs="Times New Roman"/>
          <w:b/>
          <w:sz w:val="30"/>
          <w:szCs w:val="20"/>
        </w:rPr>
      </w:pPr>
    </w:p>
    <w:p>
      <w:pPr>
        <w:tabs>
          <w:tab w:val="left" w:pos="6525"/>
        </w:tabs>
        <w:rPr>
          <w:rFonts w:ascii="Times New Roman" w:hAnsi="Times New Roman" w:cs="Times New Roman"/>
          <w:b/>
          <w:sz w:val="24"/>
          <w:szCs w:val="24"/>
        </w:rPr>
      </w:pPr>
      <w:r>
        <w:rPr>
          <w:rFonts w:hint="eastAsia" w:ascii="Times New Roman" w:hAnsi="Times New Roman" w:cs="Times New Roman"/>
          <w:b/>
          <w:sz w:val="24"/>
          <w:szCs w:val="24"/>
        </w:rPr>
        <w:t>（一）实施本项目工作任务的目标和工作计划</w:t>
      </w:r>
      <w:r>
        <w:rPr>
          <w:rFonts w:ascii="Times New Roman" w:hAnsi="Times New Roman" w:cs="Times New Roman"/>
          <w:b/>
          <w:sz w:val="24"/>
          <w:szCs w:val="24"/>
        </w:rPr>
        <w:tab/>
      </w:r>
    </w:p>
    <w:p>
      <w:pPr>
        <w:rPr>
          <w:rFonts w:ascii="Times New Roman" w:hAnsi="Times New Roman" w:cs="Times New Roman"/>
          <w:b/>
          <w:sz w:val="24"/>
          <w:szCs w:val="24"/>
        </w:rPr>
      </w:pPr>
    </w:p>
    <w:p>
      <w:pPr>
        <w:rPr>
          <w:rFonts w:ascii="Times New Roman" w:hAnsi="Times New Roman" w:cs="Times New Roman"/>
          <w:b/>
          <w:sz w:val="24"/>
          <w:szCs w:val="24"/>
        </w:rPr>
      </w:pPr>
      <w:r>
        <w:rPr>
          <w:rFonts w:hint="eastAsia" w:ascii="Times New Roman" w:hAnsi="Times New Roman" w:cs="Times New Roman"/>
          <w:b/>
          <w:sz w:val="24"/>
          <w:szCs w:val="24"/>
        </w:rPr>
        <w:t>（二）本项目服务/供货方案及服务承诺</w:t>
      </w:r>
    </w:p>
    <w:p>
      <w:pPr>
        <w:rPr>
          <w:rFonts w:ascii="Times New Roman" w:hAnsi="Times New Roman" w:cs="Times New Roman"/>
          <w:szCs w:val="20"/>
        </w:rPr>
      </w:pPr>
    </w:p>
    <w:p>
      <w:pPr>
        <w:adjustRightInd w:val="0"/>
        <w:snapToGrid w:val="0"/>
        <w:spacing w:line="360" w:lineRule="auto"/>
        <w:ind w:firstLine="480" w:firstLineChars="200"/>
        <w:rPr>
          <w:rFonts w:ascii="宋体" w:hAnsi="宋体" w:cs="Times New Roman"/>
          <w:b/>
          <w:sz w:val="28"/>
          <w:szCs w:val="20"/>
        </w:rPr>
      </w:pPr>
      <w:r>
        <w:rPr>
          <w:rFonts w:hint="eastAsia" w:ascii="宋体" w:hAnsi="宋体" w:cs="Times New Roman"/>
          <w:sz w:val="24"/>
          <w:szCs w:val="24"/>
        </w:rPr>
        <w:t>说明：服务/供货方案至少应包括以下内容：</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第一节 完成该项目拟配备的人员情况和分工</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 xml:space="preserve">第二节 </w:t>
      </w:r>
      <w:r>
        <w:rPr>
          <w:rFonts w:hint="eastAsia" w:ascii="宋体" w:hAnsi="宋体" w:cs="Times New Roman"/>
          <w:spacing w:val="6"/>
          <w:sz w:val="24"/>
          <w:szCs w:val="20"/>
        </w:rPr>
        <w:t>工作的范围、内容、要点、步骤和程序</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 xml:space="preserve">第三节 </w:t>
      </w:r>
      <w:r>
        <w:rPr>
          <w:rFonts w:hint="eastAsia" w:ascii="宋体" w:hAnsi="宋体" w:cs="Times New Roman"/>
          <w:spacing w:val="6"/>
          <w:sz w:val="24"/>
          <w:szCs w:val="20"/>
        </w:rPr>
        <w:t>工作的重点和难点分析等</w:t>
      </w:r>
    </w:p>
    <w:p>
      <w:pPr>
        <w:adjustRightInd w:val="0"/>
        <w:snapToGrid w:val="0"/>
        <w:spacing w:line="360" w:lineRule="auto"/>
        <w:ind w:firstLine="480" w:firstLineChars="200"/>
        <w:rPr>
          <w:rFonts w:ascii="宋体" w:hAnsi="宋体" w:cs="Times New Roman"/>
          <w:sz w:val="24"/>
          <w:szCs w:val="24"/>
        </w:rPr>
      </w:pPr>
      <w:r>
        <w:rPr>
          <w:rFonts w:hint="eastAsia" w:ascii="宋体" w:hAnsi="宋体" w:cs="Times New Roman"/>
          <w:sz w:val="24"/>
          <w:szCs w:val="24"/>
        </w:rPr>
        <w:t>第四节 工作的质量控制方法</w:t>
      </w:r>
    </w:p>
    <w:p>
      <w:pPr>
        <w:adjustRightInd w:val="0"/>
        <w:snapToGrid w:val="0"/>
        <w:spacing w:line="360" w:lineRule="auto"/>
        <w:ind w:firstLine="480" w:firstLineChars="200"/>
        <w:rPr>
          <w:rFonts w:ascii="宋体" w:hAnsi="宋体" w:cs="楷体_GB2312"/>
          <w:b/>
          <w:bCs/>
          <w:spacing w:val="8"/>
          <w:kern w:val="0"/>
          <w:sz w:val="44"/>
          <w:szCs w:val="44"/>
        </w:rPr>
      </w:pPr>
      <w:r>
        <w:rPr>
          <w:rFonts w:hint="eastAsia" w:ascii="宋体" w:hAnsi="宋体" w:cs="Times New Roman"/>
          <w:sz w:val="24"/>
          <w:szCs w:val="24"/>
        </w:rPr>
        <w:t>第五节 服务承诺</w:t>
      </w:r>
      <w:r>
        <w:rPr>
          <w:rFonts w:ascii="宋体" w:hAnsi="宋体" w:cs="Times New Roman"/>
          <w:b/>
          <w:sz w:val="24"/>
          <w:szCs w:val="24"/>
        </w:rPr>
        <w:br w:type="page"/>
      </w: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jc w:val="center"/>
        <w:rPr>
          <w:rFonts w:ascii="宋体" w:hAnsi="宋体" w:cs="楷体_GB2312"/>
          <w:b/>
          <w:bCs/>
          <w:spacing w:val="8"/>
          <w:kern w:val="0"/>
          <w:sz w:val="44"/>
          <w:szCs w:val="44"/>
        </w:rPr>
      </w:pPr>
    </w:p>
    <w:p>
      <w:pPr>
        <w:spacing w:before="100" w:beforeAutospacing="1" w:after="100" w:afterAutospacing="1" w:line="360" w:lineRule="auto"/>
        <w:rPr>
          <w:rFonts w:ascii="宋体" w:hAnsi="宋体" w:cs="楷体_GB2312"/>
          <w:b/>
          <w:bCs/>
          <w:spacing w:val="8"/>
          <w:kern w:val="0"/>
          <w:sz w:val="44"/>
          <w:szCs w:val="44"/>
        </w:rPr>
      </w:pPr>
    </w:p>
    <w:p>
      <w:pPr>
        <w:adjustRightInd w:val="0"/>
        <w:snapToGrid w:val="0"/>
        <w:spacing w:before="100" w:beforeAutospacing="1" w:after="100" w:afterAutospacing="1" w:line="360" w:lineRule="auto"/>
        <w:ind w:right="210" w:rightChars="100"/>
        <w:jc w:val="center"/>
        <w:outlineLvl w:val="0"/>
        <w:rPr>
          <w:rFonts w:ascii="宋体" w:hAnsi="宋体" w:cs="楷体_GB2312"/>
          <w:b/>
          <w:bCs/>
          <w:spacing w:val="8"/>
          <w:kern w:val="0"/>
          <w:sz w:val="44"/>
          <w:szCs w:val="44"/>
        </w:rPr>
      </w:pPr>
      <w:bookmarkStart w:id="84" w:name="_Toc453843951"/>
      <w:r>
        <w:rPr>
          <w:rFonts w:hint="eastAsia" w:ascii="宋体" w:hAnsi="宋体" w:cs="楷体_GB2312"/>
          <w:b/>
          <w:bCs/>
          <w:spacing w:val="8"/>
          <w:kern w:val="0"/>
          <w:sz w:val="44"/>
          <w:szCs w:val="44"/>
        </w:rPr>
        <w:t>第五章  合同格式</w:t>
      </w:r>
      <w:bookmarkEnd w:id="84"/>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before="100" w:beforeAutospacing="1" w:after="100" w:afterAutospacing="1" w:line="360" w:lineRule="auto"/>
        <w:jc w:val="center"/>
        <w:rPr>
          <w:rFonts w:ascii="宋体" w:hAnsi="宋体" w:cs="Times New Roman"/>
          <w:b/>
          <w:sz w:val="24"/>
          <w:szCs w:val="24"/>
        </w:rPr>
      </w:pPr>
    </w:p>
    <w:p>
      <w:pPr>
        <w:adjustRightInd w:val="0"/>
        <w:snapToGrid w:val="0"/>
        <w:spacing w:line="460" w:lineRule="atLeast"/>
        <w:ind w:left="990" w:right="560"/>
        <w:jc w:val="center"/>
        <w:rPr>
          <w:rFonts w:ascii="Times New Roman" w:hAnsi="Times New Roman" w:cs="Times New Roman"/>
          <w:szCs w:val="20"/>
        </w:rPr>
      </w:pPr>
      <w:r>
        <w:rPr>
          <w:rFonts w:ascii="宋体" w:hAnsi="宋体" w:cs="Times New Roman"/>
          <w:b/>
          <w:color w:val="000000"/>
          <w:sz w:val="28"/>
          <w:szCs w:val="28"/>
        </w:rPr>
        <w:br w:type="page"/>
      </w:r>
      <w:r>
        <w:rPr>
          <w:rFonts w:ascii="Times New Roman" w:hAnsi="Times New Roman" w:cs="Times New Roman"/>
          <w:szCs w:val="20"/>
        </w:rPr>
        <w:t xml:space="preserve"> </w:t>
      </w:r>
    </w:p>
    <w:p>
      <w:pPr>
        <w:spacing w:line="360" w:lineRule="auto"/>
        <w:ind w:left="105" w:leftChars="50" w:firstLine="562" w:firstLineChars="200"/>
        <w:jc w:val="center"/>
        <w:outlineLvl w:val="0"/>
        <w:rPr>
          <w:rFonts w:ascii="仿宋" w:hAnsi="仿宋" w:eastAsia="仿宋" w:cs="Times New Roman"/>
          <w:b/>
          <w:sz w:val="28"/>
          <w:szCs w:val="28"/>
        </w:rPr>
      </w:pPr>
      <w:bookmarkStart w:id="85" w:name="_Toc19029"/>
      <w:bookmarkStart w:id="86" w:name="_Toc413078152"/>
      <w:bookmarkStart w:id="87" w:name="_Toc16992"/>
      <w:bookmarkStart w:id="88" w:name="_Toc399769490"/>
      <w:r>
        <w:rPr>
          <w:rFonts w:ascii="仿宋" w:hAnsi="仿宋" w:eastAsia="仿宋" w:cs="Times New Roman"/>
          <w:b/>
          <w:sz w:val="28"/>
          <w:szCs w:val="28"/>
        </w:rPr>
        <w:t>采购合同书</w:t>
      </w:r>
      <w:bookmarkEnd w:id="85"/>
      <w:bookmarkEnd w:id="86"/>
      <w:bookmarkEnd w:id="87"/>
      <w:bookmarkEnd w:id="88"/>
    </w:p>
    <w:p>
      <w:pPr>
        <w:spacing w:line="360" w:lineRule="auto"/>
        <w:jc w:val="center"/>
        <w:rPr>
          <w:rFonts w:ascii="仿宋" w:hAnsi="仿宋" w:eastAsia="仿宋" w:cs="Times New Roman"/>
          <w:b/>
          <w:sz w:val="18"/>
          <w:szCs w:val="18"/>
        </w:rPr>
      </w:pPr>
    </w:p>
    <w:p>
      <w:pPr>
        <w:spacing w:line="360" w:lineRule="auto"/>
        <w:ind w:firstLine="720"/>
        <w:rPr>
          <w:rFonts w:ascii="仿宋" w:hAnsi="仿宋" w:eastAsia="仿宋" w:cs="Times New Roman"/>
          <w:sz w:val="24"/>
          <w:szCs w:val="24"/>
        </w:rPr>
      </w:pPr>
      <w:r>
        <w:rPr>
          <w:rFonts w:ascii="仿宋" w:hAnsi="仿宋" w:eastAsia="仿宋" w:cs="Times New Roman"/>
          <w:sz w:val="24"/>
          <w:szCs w:val="24"/>
          <w:u w:val="single"/>
        </w:rPr>
        <w:t xml:space="preserve">            </w:t>
      </w:r>
      <w:r>
        <w:rPr>
          <w:rFonts w:ascii="仿宋" w:hAnsi="仿宋" w:eastAsia="仿宋" w:cs="Times New Roman"/>
          <w:sz w:val="24"/>
          <w:szCs w:val="24"/>
        </w:rPr>
        <w:t>(甲方)</w:t>
      </w:r>
      <w:r>
        <w:rPr>
          <w:rFonts w:ascii="仿宋" w:hAnsi="仿宋" w:eastAsia="仿宋" w:cs="Times New Roman"/>
          <w:sz w:val="24"/>
          <w:szCs w:val="24"/>
          <w:u w:val="single"/>
        </w:rPr>
        <w:t xml:space="preserve">   　     </w:t>
      </w:r>
      <w:r>
        <w:rPr>
          <w:rFonts w:ascii="仿宋" w:hAnsi="仿宋" w:eastAsia="仿宋" w:cs="Times New Roman"/>
          <w:sz w:val="24"/>
          <w:szCs w:val="24"/>
        </w:rPr>
        <w:t>(项目名称)中所需</w:t>
      </w:r>
      <w:r>
        <w:rPr>
          <w:rFonts w:ascii="仿宋" w:hAnsi="仿宋" w:eastAsia="仿宋" w:cs="Times New Roman"/>
          <w:sz w:val="24"/>
          <w:szCs w:val="24"/>
          <w:u w:val="single"/>
        </w:rPr>
        <w:t xml:space="preserve"> 　　　　　　　</w:t>
      </w:r>
      <w:r>
        <w:rPr>
          <w:rFonts w:ascii="仿宋" w:hAnsi="仿宋" w:eastAsia="仿宋" w:cs="Times New Roman"/>
          <w:sz w:val="24"/>
          <w:szCs w:val="24"/>
        </w:rPr>
        <w:t>(服务名称)经</w:t>
      </w:r>
      <w:r>
        <w:rPr>
          <w:rFonts w:ascii="仿宋" w:hAnsi="仿宋" w:eastAsia="仿宋" w:cs="Times New Roman"/>
          <w:sz w:val="24"/>
          <w:szCs w:val="24"/>
          <w:u w:val="single"/>
        </w:rPr>
        <w:t xml:space="preserve">                 </w:t>
      </w:r>
      <w:r>
        <w:rPr>
          <w:rFonts w:ascii="仿宋" w:hAnsi="仿宋" w:eastAsia="仿宋" w:cs="Times New Roman"/>
          <w:sz w:val="24"/>
          <w:szCs w:val="24"/>
        </w:rPr>
        <w:t>以</w:t>
      </w:r>
      <w:r>
        <w:rPr>
          <w:rFonts w:ascii="仿宋" w:hAnsi="仿宋" w:eastAsia="仿宋" w:cs="Times New Roman"/>
          <w:sz w:val="24"/>
          <w:szCs w:val="24"/>
          <w:u w:val="single"/>
        </w:rPr>
        <w:t xml:space="preserve">　　　　　　       </w:t>
      </w:r>
      <w:r>
        <w:rPr>
          <w:rFonts w:ascii="仿宋" w:hAnsi="仿宋" w:eastAsia="仿宋" w:cs="Times New Roman"/>
          <w:sz w:val="24"/>
          <w:szCs w:val="24"/>
        </w:rPr>
        <w:t>号比选文件在</w:t>
      </w:r>
      <w:r>
        <w:rPr>
          <w:rFonts w:hint="eastAsia" w:ascii="仿宋" w:hAnsi="仿宋" w:eastAsia="仿宋" w:cs="Times New Roman"/>
          <w:sz w:val="24"/>
          <w:szCs w:val="24"/>
        </w:rPr>
        <w:t>邀请的3家供应商中</w:t>
      </w:r>
      <w:r>
        <w:rPr>
          <w:rFonts w:ascii="仿宋" w:hAnsi="仿宋" w:eastAsia="仿宋" w:cs="Times New Roman"/>
          <w:sz w:val="24"/>
          <w:szCs w:val="24"/>
        </w:rPr>
        <w:t>比选。经比选小组评定，</w:t>
      </w:r>
      <w:r>
        <w:rPr>
          <w:rFonts w:ascii="仿宋" w:hAnsi="仿宋" w:eastAsia="仿宋" w:cs="Times New Roman"/>
          <w:sz w:val="24"/>
          <w:szCs w:val="24"/>
          <w:u w:val="single"/>
        </w:rPr>
        <w:t xml:space="preserve"> 　　　　　           </w:t>
      </w:r>
      <w:r>
        <w:rPr>
          <w:rFonts w:ascii="仿宋" w:hAnsi="仿宋" w:eastAsia="仿宋" w:cs="Times New Roman"/>
          <w:sz w:val="24"/>
          <w:szCs w:val="24"/>
        </w:rPr>
        <w:t>(乙方)为成交供应商。买、卖双方同意按照下面的条款和条件，签署本合同。</w:t>
      </w:r>
    </w:p>
    <w:p>
      <w:pPr>
        <w:spacing w:line="360" w:lineRule="auto"/>
        <w:rPr>
          <w:rFonts w:ascii="仿宋" w:hAnsi="仿宋" w:eastAsia="仿宋" w:cs="Times New Roman"/>
          <w:b/>
          <w:sz w:val="24"/>
          <w:szCs w:val="24"/>
        </w:rPr>
      </w:pPr>
      <w:r>
        <w:rPr>
          <w:rFonts w:ascii="仿宋" w:hAnsi="仿宋" w:eastAsia="仿宋" w:cs="Times New Roman"/>
          <w:b/>
          <w:sz w:val="24"/>
          <w:szCs w:val="24"/>
        </w:rPr>
        <w:t>1、合同文件</w:t>
      </w:r>
    </w:p>
    <w:p>
      <w:pPr>
        <w:spacing w:line="360" w:lineRule="auto"/>
        <w:ind w:firstLine="720"/>
        <w:rPr>
          <w:rFonts w:ascii="仿宋" w:hAnsi="仿宋" w:eastAsia="仿宋" w:cs="Times New Roman"/>
          <w:sz w:val="24"/>
          <w:szCs w:val="24"/>
        </w:rPr>
      </w:pPr>
      <w:r>
        <w:rPr>
          <w:rFonts w:ascii="仿宋" w:hAnsi="仿宋" w:eastAsia="仿宋" w:cs="Times New Roman"/>
          <w:sz w:val="24"/>
          <w:szCs w:val="24"/>
        </w:rPr>
        <w:t>下列文件构成本合同的组成部分，应该认为是一个整体，彼此相互解释，相互补充。为便于解释，组成合同的多个文件的优先支配地位的次序如下：</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a.</w:t>
      </w:r>
      <w:r>
        <w:rPr>
          <w:rFonts w:ascii="仿宋" w:hAnsi="仿宋" w:eastAsia="仿宋" w:cs="Times New Roman"/>
          <w:sz w:val="24"/>
          <w:szCs w:val="24"/>
        </w:rPr>
        <w:tab/>
      </w:r>
      <w:r>
        <w:rPr>
          <w:rFonts w:ascii="仿宋" w:hAnsi="仿宋" w:eastAsia="仿宋" w:cs="Times New Roman"/>
          <w:sz w:val="24"/>
          <w:szCs w:val="24"/>
        </w:rPr>
        <w:t>本合同书　</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b.</w:t>
      </w:r>
      <w:r>
        <w:rPr>
          <w:rFonts w:ascii="仿宋" w:hAnsi="仿宋" w:eastAsia="仿宋" w:cs="Times New Roman"/>
          <w:sz w:val="24"/>
          <w:szCs w:val="24"/>
        </w:rPr>
        <w:tab/>
      </w:r>
      <w:r>
        <w:rPr>
          <w:rFonts w:ascii="仿宋" w:hAnsi="仿宋" w:eastAsia="仿宋" w:cs="Times New Roman"/>
          <w:sz w:val="24"/>
          <w:szCs w:val="24"/>
        </w:rPr>
        <w:t>成交通知书</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c.</w:t>
      </w:r>
      <w:r>
        <w:rPr>
          <w:rFonts w:ascii="仿宋" w:hAnsi="仿宋" w:eastAsia="仿宋" w:cs="Times New Roman"/>
          <w:sz w:val="24"/>
          <w:szCs w:val="24"/>
        </w:rPr>
        <w:tab/>
      </w:r>
      <w:r>
        <w:rPr>
          <w:rFonts w:ascii="仿宋" w:hAnsi="仿宋" w:eastAsia="仿宋" w:cs="Times New Roman"/>
          <w:sz w:val="24"/>
          <w:szCs w:val="24"/>
        </w:rPr>
        <w:t>协议</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d.</w:t>
      </w:r>
      <w:r>
        <w:rPr>
          <w:rFonts w:ascii="仿宋" w:hAnsi="仿宋" w:eastAsia="仿宋" w:cs="Times New Roman"/>
          <w:sz w:val="24"/>
          <w:szCs w:val="24"/>
        </w:rPr>
        <w:tab/>
      </w:r>
      <w:r>
        <w:rPr>
          <w:rFonts w:ascii="仿宋" w:hAnsi="仿宋" w:eastAsia="仿宋" w:cs="Times New Roman"/>
          <w:sz w:val="24"/>
          <w:szCs w:val="24"/>
        </w:rPr>
        <w:t>响应文件</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(含澄清文件)</w:t>
      </w:r>
    </w:p>
    <w:p>
      <w:pPr>
        <w:spacing w:line="360" w:lineRule="auto"/>
        <w:ind w:firstLine="540"/>
        <w:rPr>
          <w:rFonts w:ascii="仿宋" w:hAnsi="仿宋" w:eastAsia="仿宋" w:cs="Times New Roman"/>
          <w:sz w:val="24"/>
          <w:szCs w:val="24"/>
        </w:rPr>
      </w:pPr>
      <w:r>
        <w:rPr>
          <w:rFonts w:ascii="仿宋" w:hAnsi="仿宋" w:eastAsia="仿宋" w:cs="Times New Roman"/>
          <w:sz w:val="24"/>
          <w:szCs w:val="24"/>
        </w:rPr>
        <w:t>e.</w:t>
      </w:r>
      <w:r>
        <w:rPr>
          <w:rFonts w:ascii="仿宋" w:hAnsi="仿宋" w:eastAsia="仿宋" w:cs="Times New Roman"/>
          <w:sz w:val="24"/>
          <w:szCs w:val="24"/>
        </w:rPr>
        <w:tab/>
      </w:r>
      <w:r>
        <w:rPr>
          <w:rFonts w:ascii="仿宋" w:hAnsi="仿宋" w:eastAsia="仿宋" w:cs="Times New Roman"/>
          <w:sz w:val="24"/>
          <w:szCs w:val="24"/>
        </w:rPr>
        <w:t>比选文件</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(含比选文件补充通知)</w:t>
      </w:r>
    </w:p>
    <w:p>
      <w:pPr>
        <w:spacing w:line="360" w:lineRule="auto"/>
        <w:rPr>
          <w:rFonts w:ascii="仿宋" w:hAnsi="仿宋" w:eastAsia="仿宋" w:cs="Times New Roman"/>
          <w:b/>
          <w:sz w:val="24"/>
          <w:szCs w:val="24"/>
        </w:rPr>
      </w:pPr>
      <w:r>
        <w:rPr>
          <w:rFonts w:ascii="仿宋" w:hAnsi="仿宋" w:eastAsia="仿宋" w:cs="Times New Roman"/>
          <w:b/>
          <w:sz w:val="24"/>
          <w:szCs w:val="24"/>
        </w:rPr>
        <w:t>2、服务内容</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本合同服务：</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3、合同总价（按照实际结算）</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本合同总价为</w:t>
      </w:r>
      <w:r>
        <w:rPr>
          <w:rFonts w:ascii="仿宋" w:hAnsi="仿宋" w:eastAsia="仿宋" w:cs="Times New Roman"/>
          <w:sz w:val="24"/>
          <w:szCs w:val="24"/>
          <w:u w:val="single"/>
        </w:rPr>
        <w:t xml:space="preserve">    　　   </w:t>
      </w:r>
      <w:r>
        <w:rPr>
          <w:rFonts w:ascii="仿宋" w:hAnsi="仿宋" w:eastAsia="仿宋" w:cs="Times New Roman"/>
          <w:sz w:val="24"/>
          <w:szCs w:val="24"/>
        </w:rPr>
        <w:t>元人民币。</w:t>
      </w:r>
    </w:p>
    <w:p>
      <w:pPr>
        <w:spacing w:line="360" w:lineRule="auto"/>
        <w:rPr>
          <w:rFonts w:ascii="仿宋" w:hAnsi="仿宋" w:eastAsia="仿宋" w:cs="Times New Roman"/>
          <w:b/>
          <w:sz w:val="24"/>
          <w:szCs w:val="24"/>
        </w:rPr>
      </w:pPr>
      <w:r>
        <w:rPr>
          <w:rFonts w:ascii="仿宋" w:hAnsi="仿宋" w:eastAsia="仿宋" w:cs="Times New Roman"/>
          <w:b/>
          <w:sz w:val="24"/>
          <w:szCs w:val="24"/>
        </w:rPr>
        <w:t>4、付款方式</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本合同的付款方式为：</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5、本合同服务</w:t>
      </w:r>
      <w:r>
        <w:rPr>
          <w:rFonts w:hint="eastAsia" w:ascii="仿宋" w:hAnsi="仿宋" w:eastAsia="仿宋" w:cs="Times New Roman"/>
          <w:b/>
          <w:sz w:val="24"/>
          <w:szCs w:val="24"/>
        </w:rPr>
        <w:t>/货物</w:t>
      </w:r>
      <w:r>
        <w:rPr>
          <w:rFonts w:ascii="仿宋" w:hAnsi="仿宋" w:eastAsia="仿宋" w:cs="Times New Roman"/>
          <w:b/>
          <w:sz w:val="24"/>
          <w:szCs w:val="24"/>
        </w:rPr>
        <w:t>的实施/</w:t>
      </w:r>
      <w:r>
        <w:rPr>
          <w:rFonts w:hint="eastAsia" w:ascii="仿宋" w:hAnsi="仿宋" w:eastAsia="仿宋" w:cs="Times New Roman"/>
          <w:b/>
          <w:sz w:val="24"/>
          <w:szCs w:val="24"/>
        </w:rPr>
        <w:t>交货</w:t>
      </w:r>
      <w:r>
        <w:rPr>
          <w:rFonts w:ascii="仿宋" w:hAnsi="仿宋" w:eastAsia="仿宋" w:cs="Times New Roman"/>
          <w:b/>
          <w:sz w:val="24"/>
          <w:szCs w:val="24"/>
        </w:rPr>
        <w:t>时间及实施/</w:t>
      </w:r>
      <w:r>
        <w:rPr>
          <w:rFonts w:hint="eastAsia" w:ascii="仿宋" w:hAnsi="仿宋" w:eastAsia="仿宋" w:cs="Times New Roman"/>
          <w:b/>
          <w:sz w:val="24"/>
          <w:szCs w:val="24"/>
        </w:rPr>
        <w:t>交货</w:t>
      </w:r>
      <w:r>
        <w:rPr>
          <w:rFonts w:ascii="仿宋" w:hAnsi="仿宋" w:eastAsia="仿宋" w:cs="Times New Roman"/>
          <w:b/>
          <w:sz w:val="24"/>
          <w:szCs w:val="24"/>
        </w:rPr>
        <w:t>地点</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实施</w:t>
      </w:r>
      <w:r>
        <w:rPr>
          <w:rFonts w:ascii="仿宋" w:hAnsi="仿宋" w:eastAsia="仿宋" w:cs="Times New Roman"/>
          <w:bCs/>
          <w:sz w:val="24"/>
          <w:szCs w:val="24"/>
        </w:rPr>
        <w:t>/</w:t>
      </w:r>
      <w:r>
        <w:rPr>
          <w:rFonts w:hint="eastAsia" w:ascii="仿宋" w:hAnsi="仿宋" w:eastAsia="仿宋" w:cs="Times New Roman"/>
          <w:bCs/>
          <w:sz w:val="24"/>
          <w:szCs w:val="24"/>
        </w:rPr>
        <w:t>交货</w:t>
      </w:r>
      <w:r>
        <w:rPr>
          <w:rFonts w:ascii="仿宋" w:hAnsi="仿宋" w:eastAsia="仿宋" w:cs="Times New Roman"/>
          <w:sz w:val="24"/>
          <w:szCs w:val="24"/>
        </w:rPr>
        <w:t>时间：</w:t>
      </w:r>
      <w:r>
        <w:rPr>
          <w:rFonts w:ascii="仿宋" w:hAnsi="仿宋" w:eastAsia="仿宋" w:cs="Times New Roman"/>
          <w:sz w:val="24"/>
          <w:szCs w:val="24"/>
          <w:u w:val="single"/>
        </w:rPr>
        <w:t>　　　　　　　　　　　　　　　　</w:t>
      </w: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实施</w:t>
      </w:r>
      <w:r>
        <w:rPr>
          <w:rFonts w:hint="eastAsia" w:ascii="仿宋" w:hAnsi="仿宋" w:eastAsia="仿宋" w:cs="Times New Roman"/>
          <w:sz w:val="24"/>
          <w:szCs w:val="24"/>
        </w:rPr>
        <w:t>/交货</w:t>
      </w:r>
      <w:r>
        <w:rPr>
          <w:rFonts w:ascii="仿宋" w:hAnsi="仿宋" w:eastAsia="仿宋" w:cs="Times New Roman"/>
          <w:sz w:val="24"/>
          <w:szCs w:val="24"/>
        </w:rPr>
        <w:t>地点：</w:t>
      </w:r>
      <w:r>
        <w:rPr>
          <w:rFonts w:ascii="仿宋" w:hAnsi="仿宋" w:eastAsia="仿宋" w:cs="Times New Roman"/>
          <w:sz w:val="24"/>
          <w:szCs w:val="24"/>
          <w:u w:val="single"/>
        </w:rPr>
        <w:t>　　　　　　　　　　　　　　　　</w:t>
      </w:r>
    </w:p>
    <w:p>
      <w:pPr>
        <w:spacing w:line="360" w:lineRule="auto"/>
        <w:rPr>
          <w:rFonts w:ascii="仿宋" w:hAnsi="仿宋" w:eastAsia="仿宋" w:cs="Times New Roman"/>
          <w:b/>
          <w:sz w:val="24"/>
          <w:szCs w:val="24"/>
        </w:rPr>
      </w:pPr>
      <w:r>
        <w:rPr>
          <w:rFonts w:ascii="仿宋" w:hAnsi="仿宋" w:eastAsia="仿宋" w:cs="Times New Roman"/>
          <w:b/>
          <w:sz w:val="24"/>
          <w:szCs w:val="24"/>
        </w:rPr>
        <w:t>6、合同的生效</w:t>
      </w:r>
    </w:p>
    <w:p>
      <w:pPr>
        <w:spacing w:line="360" w:lineRule="auto"/>
        <w:ind w:firstLine="454"/>
        <w:rPr>
          <w:rFonts w:ascii="仿宋" w:hAnsi="仿宋" w:eastAsia="仿宋" w:cs="Times New Roman"/>
          <w:sz w:val="24"/>
          <w:szCs w:val="24"/>
        </w:rPr>
      </w:pPr>
      <w:r>
        <w:rPr>
          <w:rFonts w:ascii="仿宋" w:hAnsi="仿宋" w:eastAsia="仿宋" w:cs="Times New Roman"/>
          <w:sz w:val="24"/>
          <w:szCs w:val="24"/>
        </w:rPr>
        <w:t>本合同经双方全权代表签署、加盖单位公章后生效。</w:t>
      </w: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买　方：</w:t>
      </w:r>
      <w:r>
        <w:rPr>
          <w:rFonts w:ascii="仿宋" w:hAnsi="仿宋" w:eastAsia="仿宋" w:cs="Times New Roman"/>
          <w:sz w:val="24"/>
          <w:szCs w:val="24"/>
          <w:u w:val="single"/>
        </w:rPr>
        <w:t xml:space="preserve">              </w:t>
      </w:r>
      <w:r>
        <w:rPr>
          <w:rFonts w:ascii="仿宋" w:hAnsi="仿宋" w:eastAsia="仿宋" w:cs="Times New Roman"/>
          <w:sz w:val="24"/>
          <w:szCs w:val="24"/>
        </w:rPr>
        <w:t xml:space="preserve"> </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卖　方：</w:t>
      </w:r>
      <w:r>
        <w:rPr>
          <w:rFonts w:ascii="仿宋" w:hAnsi="仿宋" w:eastAsia="仿宋" w:cs="Times New Roman"/>
          <w:sz w:val="24"/>
          <w:szCs w:val="24"/>
          <w:u w:val="single"/>
        </w:rPr>
        <w:t xml:space="preserve">               </w:t>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rPr>
      </w:pPr>
      <w:r>
        <w:rPr>
          <w:rFonts w:ascii="仿宋" w:hAnsi="仿宋" w:eastAsia="仿宋" w:cs="Times New Roman"/>
          <w:sz w:val="24"/>
          <w:szCs w:val="24"/>
        </w:rPr>
        <w:t>名　称：(公章)　　　　　　　　　名　称：(公章)</w:t>
      </w:r>
    </w:p>
    <w:p>
      <w:pPr>
        <w:spacing w:line="360" w:lineRule="auto"/>
        <w:ind w:firstLine="480"/>
        <w:rPr>
          <w:rFonts w:ascii="仿宋" w:hAnsi="仿宋" w:eastAsia="仿宋" w:cs="Times New Roman"/>
          <w:sz w:val="24"/>
          <w:szCs w:val="24"/>
        </w:rPr>
      </w:pP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年　月　日　　　　　　　　　　　年　月　日</w:t>
      </w:r>
    </w:p>
    <w:p>
      <w:pPr>
        <w:spacing w:line="360" w:lineRule="auto"/>
        <w:ind w:firstLine="480" w:firstLineChars="200"/>
        <w:rPr>
          <w:rFonts w:ascii="仿宋" w:hAnsi="仿宋" w:eastAsia="仿宋" w:cs="Times New Roman"/>
          <w:sz w:val="24"/>
          <w:szCs w:val="24"/>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法定代表人或授权代表(签字)：</w:t>
      </w:r>
      <w:r>
        <w:rPr>
          <w:rFonts w:ascii="仿宋" w:hAnsi="仿宋" w:eastAsia="仿宋" w:cs="Times New Roman"/>
          <w:sz w:val="24"/>
          <w:szCs w:val="24"/>
          <w:u w:val="single"/>
        </w:rPr>
        <w:t xml:space="preserve">      </w:t>
      </w:r>
      <w:r>
        <w:rPr>
          <w:rFonts w:ascii="仿宋" w:hAnsi="仿宋" w:eastAsia="仿宋" w:cs="Times New Roman"/>
          <w:sz w:val="24"/>
          <w:szCs w:val="24"/>
        </w:rPr>
        <w:tab/>
      </w:r>
      <w:r>
        <w:rPr>
          <w:rFonts w:ascii="仿宋" w:hAnsi="仿宋" w:eastAsia="仿宋" w:cs="Times New Roman"/>
          <w:sz w:val="24"/>
          <w:szCs w:val="24"/>
        </w:rPr>
        <w:t>法定代表人或授权代表(签字)：</w:t>
      </w:r>
      <w:r>
        <w:rPr>
          <w:rFonts w:ascii="仿宋" w:hAnsi="仿宋" w:eastAsia="仿宋" w:cs="Times New Roman"/>
          <w:sz w:val="24"/>
          <w:szCs w:val="24"/>
          <w:u w:val="single"/>
        </w:rPr>
        <w:t xml:space="preserve">       </w:t>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地　　址：</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地　　址：</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邮政编码：</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邮政编码：</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电　　话：</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电　　话：</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rPr>
          <w:rFonts w:ascii="仿宋" w:hAnsi="仿宋" w:eastAsia="仿宋" w:cs="Times New Roman"/>
          <w:sz w:val="24"/>
          <w:szCs w:val="24"/>
          <w:u w:val="single"/>
        </w:rPr>
      </w:pPr>
      <w:r>
        <w:rPr>
          <w:rFonts w:ascii="仿宋" w:hAnsi="仿宋" w:eastAsia="仿宋" w:cs="Times New Roman"/>
          <w:sz w:val="24"/>
          <w:szCs w:val="24"/>
        </w:rPr>
        <w:t>开户银行：</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开户银行：</w:t>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r>
        <w:rPr>
          <w:rFonts w:ascii="仿宋" w:hAnsi="仿宋" w:eastAsia="仿宋" w:cs="Times New Roman"/>
          <w:sz w:val="24"/>
          <w:szCs w:val="24"/>
          <w:u w:val="single"/>
        </w:rPr>
        <w:tab/>
      </w:r>
    </w:p>
    <w:p>
      <w:pPr>
        <w:spacing w:line="360" w:lineRule="auto"/>
        <w:ind w:firstLine="480"/>
        <w:rPr>
          <w:rFonts w:ascii="仿宋" w:hAnsi="仿宋" w:eastAsia="仿宋" w:cs="Times New Roman"/>
          <w:sz w:val="24"/>
          <w:szCs w:val="24"/>
          <w:u w:val="single"/>
        </w:rPr>
      </w:pPr>
    </w:p>
    <w:p>
      <w:pPr>
        <w:spacing w:line="360" w:lineRule="auto"/>
        <w:ind w:firstLine="480" w:firstLineChars="200"/>
        <w:rPr>
          <w:rFonts w:ascii="仿宋" w:hAnsi="仿宋" w:eastAsia="仿宋" w:cs="Times New Roman"/>
          <w:b/>
          <w:sz w:val="24"/>
          <w:szCs w:val="24"/>
        </w:rPr>
      </w:pPr>
      <w:bookmarkStart w:id="89" w:name="_Toc20513"/>
      <w:bookmarkStart w:id="90" w:name="_Toc483665788"/>
      <w:r>
        <w:rPr>
          <w:rFonts w:ascii="仿宋" w:hAnsi="仿宋" w:eastAsia="仿宋" w:cs="Times New Roman"/>
          <w:sz w:val="24"/>
          <w:szCs w:val="24"/>
        </w:rPr>
        <w:t>帐　　号：</w:t>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ab/>
      </w:r>
      <w:r>
        <w:rPr>
          <w:rFonts w:ascii="仿宋" w:hAnsi="仿宋" w:eastAsia="仿宋" w:cs="Times New Roman"/>
          <w:sz w:val="24"/>
          <w:szCs w:val="24"/>
        </w:rPr>
        <w:t>帐　　号：</w:t>
      </w:r>
      <w:bookmarkEnd w:id="89"/>
      <w:bookmarkEnd w:id="90"/>
      <w:r>
        <w:rPr>
          <w:rFonts w:ascii="仿宋" w:hAnsi="仿宋" w:eastAsia="仿宋" w:cs="Times New Roman"/>
          <w:b/>
          <w:sz w:val="24"/>
          <w:szCs w:val="24"/>
        </w:rPr>
        <w:t xml:space="preserve"> </w:t>
      </w:r>
    </w:p>
    <w:p>
      <w:pPr>
        <w:spacing w:line="360" w:lineRule="auto"/>
        <w:ind w:firstLine="480" w:firstLineChars="200"/>
        <w:rPr>
          <w:rFonts w:ascii="仿宋" w:hAnsi="仿宋" w:eastAsia="仿宋" w:cs="Times New Roman"/>
          <w:sz w:val="24"/>
          <w:szCs w:val="24"/>
        </w:rPr>
      </w:pPr>
    </w:p>
    <w:p>
      <w:pPr>
        <w:rPr>
          <w:rFonts w:ascii="Times New Roman" w:hAnsi="Times New Roman" w:cs="Times New Roman"/>
          <w:szCs w:val="20"/>
        </w:rPr>
      </w:pPr>
      <w:r>
        <w:rPr>
          <w:rFonts w:ascii="Times New Roman" w:hAnsi="Times New Roman" w:cs="Times New Roman"/>
          <w:szCs w:val="20"/>
        </w:rPr>
        <w:t>（按实际签订合同为准）</w:t>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jc w:val="center"/>
        <w:rPr>
          <w:rFonts w:ascii="仿宋" w:hAnsi="仿宋" w:eastAsia="仿宋" w:cs="Times New Roman"/>
          <w:b/>
          <w:bCs/>
          <w:kern w:val="44"/>
          <w:sz w:val="28"/>
          <w:szCs w:val="28"/>
        </w:rPr>
      </w:pPr>
      <w:r>
        <w:rPr>
          <w:rFonts w:ascii="Times New Roman" w:hAnsi="Times New Roman" w:cs="Times New Roman"/>
          <w:szCs w:val="20"/>
        </w:rPr>
        <w:br w:type="page"/>
      </w:r>
      <w:bookmarkStart w:id="91" w:name="_Toc26639"/>
      <w:bookmarkStart w:id="92" w:name="_Toc31011"/>
      <w:bookmarkStart w:id="93" w:name="_Toc12753"/>
      <w:r>
        <w:rPr>
          <w:rFonts w:ascii="仿宋" w:hAnsi="仿宋" w:eastAsia="仿宋" w:cs="Times New Roman"/>
          <w:b/>
          <w:bCs/>
          <w:kern w:val="44"/>
          <w:sz w:val="28"/>
          <w:szCs w:val="28"/>
        </w:rPr>
        <w:t>合同一般条款</w:t>
      </w:r>
      <w:bookmarkEnd w:id="91"/>
      <w:bookmarkEnd w:id="92"/>
      <w:bookmarkEnd w:id="93"/>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1、定义</w:t>
      </w:r>
    </w:p>
    <w:p>
      <w:pPr>
        <w:tabs>
          <w:tab w:val="left" w:pos="360"/>
          <w:tab w:val="left" w:pos="1080"/>
          <w:tab w:val="left" w:pos="8600"/>
          <w:tab w:val="left" w:pos="10605"/>
        </w:tabs>
        <w:spacing w:line="360" w:lineRule="auto"/>
        <w:ind w:left="-315" w:leftChars="-150" w:right="17" w:rightChars="8" w:firstLine="144" w:firstLineChars="60"/>
        <w:rPr>
          <w:rFonts w:ascii="仿宋" w:hAnsi="仿宋" w:eastAsia="仿宋" w:cs="Times New Roman"/>
          <w:sz w:val="24"/>
          <w:szCs w:val="24"/>
        </w:rPr>
      </w:pPr>
      <w:r>
        <w:rPr>
          <w:rFonts w:ascii="仿宋" w:hAnsi="仿宋" w:eastAsia="仿宋" w:cs="Times New Roman"/>
          <w:sz w:val="24"/>
          <w:szCs w:val="24"/>
        </w:rPr>
        <w:t>本合同下列术语应解释为：</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1.1 “合同”系指甲乙双方签署的、合同格式中载明的甲乙双方所达成的协议，包括所有的附件、附录和上述文件所提到的构成合同的所有文件。</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1.2 “合同总价”系指根据合同规定乙方在正确地完全履行合同义务后甲方应支付给乙方的价格。</w:t>
      </w:r>
    </w:p>
    <w:p>
      <w:pPr>
        <w:tabs>
          <w:tab w:val="left" w:pos="360"/>
          <w:tab w:val="left" w:pos="1080"/>
          <w:tab w:val="left" w:pos="8600"/>
          <w:tab w:val="left" w:pos="10605"/>
        </w:tabs>
        <w:spacing w:line="360" w:lineRule="auto"/>
        <w:ind w:left="-315" w:leftChars="-150" w:right="17" w:rightChars="8" w:firstLine="144" w:firstLineChars="60"/>
        <w:rPr>
          <w:rFonts w:ascii="仿宋" w:hAnsi="仿宋" w:eastAsia="仿宋" w:cs="Times New Roman"/>
          <w:sz w:val="24"/>
          <w:szCs w:val="24"/>
        </w:rPr>
      </w:pPr>
      <w:r>
        <w:rPr>
          <w:rFonts w:ascii="仿宋" w:hAnsi="仿宋" w:eastAsia="仿宋" w:cs="Times New Roman"/>
          <w:sz w:val="24"/>
          <w:szCs w:val="24"/>
        </w:rPr>
        <w:t xml:space="preserve"> 1.3.1 “服务”系指根据合同规定乙方承担的有关服务，如合同中规定乙方应承担的其它义务。</w:t>
      </w:r>
    </w:p>
    <w:p>
      <w:pPr>
        <w:tabs>
          <w:tab w:val="left" w:pos="360"/>
          <w:tab w:val="left" w:pos="1080"/>
          <w:tab w:val="left" w:pos="8600"/>
          <w:tab w:val="left" w:pos="10605"/>
        </w:tabs>
        <w:spacing w:line="360" w:lineRule="auto"/>
        <w:ind w:left="-315" w:leftChars="-150" w:right="17" w:rightChars="8" w:firstLine="264" w:firstLineChars="110"/>
        <w:rPr>
          <w:rFonts w:ascii="仿宋" w:hAnsi="仿宋" w:eastAsia="仿宋" w:cs="Times New Roman"/>
          <w:sz w:val="24"/>
          <w:szCs w:val="24"/>
        </w:rPr>
      </w:pPr>
      <w:r>
        <w:rPr>
          <w:rFonts w:ascii="仿宋" w:hAnsi="仿宋" w:eastAsia="仿宋" w:cs="Times New Roman"/>
          <w:sz w:val="24"/>
          <w:szCs w:val="24"/>
        </w:rPr>
        <w:t>1.3.2 “货物”系指乙方根据合同约定须向甲方提供的一切设备、机械、仪表、备件，包括工具、手册等其它相关资料。</w:t>
      </w:r>
    </w:p>
    <w:p>
      <w:pPr>
        <w:tabs>
          <w:tab w:val="left" w:pos="360"/>
          <w:tab w:val="left" w:pos="1080"/>
          <w:tab w:val="left" w:pos="8600"/>
          <w:tab w:val="left" w:pos="10605"/>
        </w:tabs>
        <w:spacing w:line="360" w:lineRule="auto"/>
        <w:ind w:right="17" w:rightChars="8"/>
        <w:rPr>
          <w:rFonts w:ascii="仿宋" w:hAnsi="仿宋" w:eastAsia="仿宋" w:cs="Times New Roman"/>
          <w:sz w:val="24"/>
          <w:szCs w:val="24"/>
        </w:rPr>
      </w:pPr>
      <w:r>
        <w:rPr>
          <w:rFonts w:ascii="仿宋" w:hAnsi="仿宋" w:eastAsia="仿宋" w:cs="Times New Roman"/>
          <w:sz w:val="24"/>
          <w:szCs w:val="24"/>
        </w:rPr>
        <w:t>1.4“甲方”系指在合同资料表中指明的购买服务的单位。</w:t>
      </w:r>
    </w:p>
    <w:p>
      <w:pPr>
        <w:tabs>
          <w:tab w:val="left" w:pos="360"/>
          <w:tab w:val="left" w:pos="1080"/>
          <w:tab w:val="left" w:pos="8600"/>
          <w:tab w:val="left" w:pos="10605"/>
        </w:tabs>
        <w:spacing w:line="360" w:lineRule="auto"/>
        <w:ind w:left="-315" w:leftChars="-150" w:right="17" w:rightChars="8" w:firstLine="314" w:firstLineChars="131"/>
        <w:rPr>
          <w:rFonts w:ascii="仿宋" w:hAnsi="仿宋" w:eastAsia="仿宋" w:cs="Times New Roman"/>
          <w:sz w:val="24"/>
          <w:szCs w:val="24"/>
        </w:rPr>
      </w:pPr>
      <w:r>
        <w:rPr>
          <w:rFonts w:ascii="仿宋" w:hAnsi="仿宋" w:eastAsia="仿宋" w:cs="Times New Roman"/>
          <w:sz w:val="24"/>
          <w:szCs w:val="24"/>
        </w:rPr>
        <w:t>1.5 “乙方”系指在合同资料表中指明的提供本合同项下服务和货物的公司或其它实体。</w:t>
      </w:r>
    </w:p>
    <w:p>
      <w:pPr>
        <w:tabs>
          <w:tab w:val="left" w:pos="360"/>
          <w:tab w:val="left" w:pos="108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1.6 “项目现场”指的是：采购人指定地点。</w:t>
      </w:r>
    </w:p>
    <w:p>
      <w:pPr>
        <w:spacing w:line="360" w:lineRule="auto"/>
        <w:ind w:leftChars="-100" w:hanging="210" w:hangingChars="87"/>
        <w:rPr>
          <w:rFonts w:ascii="仿宋" w:hAnsi="仿宋" w:eastAsia="仿宋" w:cs="Times New Roman"/>
          <w:b/>
          <w:sz w:val="24"/>
          <w:szCs w:val="24"/>
        </w:rPr>
      </w:pPr>
      <w:r>
        <w:rPr>
          <w:rFonts w:ascii="仿宋" w:hAnsi="仿宋" w:eastAsia="仿宋" w:cs="Times New Roman"/>
          <w:b/>
          <w:bCs/>
          <w:sz w:val="24"/>
          <w:szCs w:val="24"/>
        </w:rPr>
        <w:t>2</w:t>
      </w:r>
      <w:r>
        <w:rPr>
          <w:rFonts w:ascii="仿宋" w:hAnsi="仿宋" w:eastAsia="仿宋" w:cs="Times New Roman"/>
          <w:b/>
          <w:sz w:val="24"/>
          <w:szCs w:val="24"/>
        </w:rPr>
        <w:t>、服务期限</w:t>
      </w:r>
    </w:p>
    <w:p>
      <w:pPr>
        <w:spacing w:line="360" w:lineRule="auto"/>
        <w:ind w:left="-2" w:leftChars="-100" w:hanging="208" w:hangingChars="87"/>
        <w:rPr>
          <w:rFonts w:ascii="仿宋" w:hAnsi="仿宋" w:eastAsia="仿宋" w:cs="Times New Roman"/>
          <w:sz w:val="24"/>
          <w:szCs w:val="24"/>
        </w:rPr>
      </w:pPr>
      <w:r>
        <w:rPr>
          <w:rFonts w:ascii="仿宋" w:hAnsi="仿宋" w:eastAsia="仿宋" w:cs="Times New Roman"/>
          <w:sz w:val="24"/>
          <w:szCs w:val="24"/>
        </w:rPr>
        <w:t xml:space="preserve">    2.1  服务期限：在“合同特殊条款”中有规定。</w:t>
      </w:r>
    </w:p>
    <w:p>
      <w:pPr>
        <w:spacing w:line="360" w:lineRule="auto"/>
        <w:ind w:leftChars="-100" w:hanging="210" w:hangingChars="87"/>
        <w:rPr>
          <w:rFonts w:ascii="仿宋" w:hAnsi="仿宋" w:eastAsia="仿宋" w:cs="Times New Roman"/>
          <w:b/>
          <w:sz w:val="24"/>
          <w:szCs w:val="24"/>
        </w:rPr>
      </w:pPr>
      <w:r>
        <w:rPr>
          <w:rFonts w:ascii="仿宋" w:hAnsi="仿宋" w:eastAsia="仿宋" w:cs="Times New Roman"/>
          <w:b/>
          <w:bCs/>
          <w:sz w:val="24"/>
          <w:szCs w:val="24"/>
        </w:rPr>
        <w:t>3、</w:t>
      </w:r>
      <w:r>
        <w:rPr>
          <w:rFonts w:ascii="仿宋" w:hAnsi="仿宋" w:eastAsia="仿宋" w:cs="Times New Roman"/>
          <w:b/>
          <w:sz w:val="24"/>
          <w:szCs w:val="24"/>
        </w:rPr>
        <w:t>标准</w:t>
      </w:r>
    </w:p>
    <w:p>
      <w:pPr>
        <w:spacing w:line="360" w:lineRule="auto"/>
        <w:ind w:firstLine="240" w:firstLineChars="100"/>
        <w:rPr>
          <w:rFonts w:ascii="仿宋" w:hAnsi="仿宋" w:eastAsia="仿宋" w:cs="Times New Roman"/>
          <w:sz w:val="24"/>
          <w:szCs w:val="24"/>
        </w:rPr>
      </w:pPr>
      <w:r>
        <w:rPr>
          <w:rFonts w:ascii="仿宋" w:hAnsi="仿宋" w:eastAsia="仿宋" w:cs="Times New Roman"/>
          <w:sz w:val="24"/>
          <w:szCs w:val="24"/>
        </w:rPr>
        <w:t>3.1本合同下交付的服务应符合国内有关机构的发布的最新版本的技术标准或相关文件规定。</w:t>
      </w:r>
    </w:p>
    <w:p>
      <w:pPr>
        <w:spacing w:line="360" w:lineRule="auto"/>
        <w:ind w:firstLine="240" w:firstLineChars="100"/>
        <w:rPr>
          <w:rFonts w:ascii="仿宋" w:hAnsi="仿宋" w:eastAsia="仿宋" w:cs="Times New Roman"/>
          <w:sz w:val="24"/>
          <w:szCs w:val="24"/>
        </w:rPr>
      </w:pPr>
      <w:r>
        <w:rPr>
          <w:rFonts w:ascii="仿宋" w:hAnsi="仿宋" w:eastAsia="仿宋" w:cs="Times New Roman"/>
          <w:sz w:val="24"/>
          <w:szCs w:val="24"/>
        </w:rPr>
        <w:t>3.2 计量单位均采用中华人民共和国法定计量单位。</w:t>
      </w:r>
    </w:p>
    <w:p>
      <w:pPr>
        <w:tabs>
          <w:tab w:val="left" w:pos="8600"/>
          <w:tab w:val="left" w:pos="10605"/>
        </w:tabs>
        <w:spacing w:line="360" w:lineRule="auto"/>
        <w:ind w:left="-315" w:leftChars="-150" w:right="281" w:rightChars="134" w:firstLine="104" w:firstLineChars="43"/>
        <w:rPr>
          <w:rFonts w:ascii="仿宋" w:hAnsi="仿宋" w:eastAsia="仿宋" w:cs="Times New Roman"/>
          <w:b/>
          <w:bCs/>
          <w:sz w:val="24"/>
          <w:szCs w:val="24"/>
        </w:rPr>
      </w:pPr>
      <w:r>
        <w:rPr>
          <w:rFonts w:ascii="仿宋" w:hAnsi="仿宋" w:eastAsia="仿宋" w:cs="Times New Roman"/>
          <w:b/>
          <w:bCs/>
          <w:sz w:val="24"/>
          <w:szCs w:val="24"/>
        </w:rPr>
        <w:t>4、付款</w:t>
      </w:r>
    </w:p>
    <w:p>
      <w:pPr>
        <w:tabs>
          <w:tab w:val="left" w:pos="360"/>
          <w:tab w:val="left" w:pos="7900"/>
          <w:tab w:val="left" w:pos="8600"/>
          <w:tab w:val="left" w:pos="10605"/>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4.1本合同项下的付款方法和条件在“合同特殊条款”中有规定。</w:t>
      </w:r>
    </w:p>
    <w:p>
      <w:pPr>
        <w:tabs>
          <w:tab w:val="left" w:pos="79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5、价格</w:t>
      </w:r>
    </w:p>
    <w:p>
      <w:pPr>
        <w:tabs>
          <w:tab w:val="left" w:pos="7900"/>
          <w:tab w:val="left" w:pos="8600"/>
          <w:tab w:val="left" w:pos="10605"/>
        </w:tabs>
        <w:autoSpaceDE w:val="0"/>
        <w:autoSpaceDN w:val="0"/>
        <w:spacing w:line="360" w:lineRule="auto"/>
        <w:ind w:left="-315" w:leftChars="-150" w:right="281" w:rightChars="134" w:firstLine="144" w:firstLineChars="60"/>
        <w:textAlignment w:val="bottom"/>
        <w:rPr>
          <w:rFonts w:ascii="仿宋" w:hAnsi="仿宋" w:eastAsia="仿宋" w:cs="Times New Roman"/>
          <w:sz w:val="24"/>
          <w:szCs w:val="24"/>
        </w:rPr>
      </w:pPr>
      <w:r>
        <w:rPr>
          <w:rFonts w:ascii="仿宋" w:hAnsi="仿宋" w:eastAsia="仿宋" w:cs="Times New Roman"/>
          <w:sz w:val="24"/>
          <w:szCs w:val="24"/>
        </w:rPr>
        <w:t xml:space="preserve">   5.1  合同总价 人民币</w:t>
      </w:r>
      <w:r>
        <w:rPr>
          <w:rFonts w:ascii="仿宋" w:hAnsi="仿宋" w:eastAsia="仿宋" w:cs="Times New Roman"/>
          <w:sz w:val="24"/>
          <w:szCs w:val="24"/>
          <w:u w:val="single"/>
        </w:rPr>
        <w:t xml:space="preserve">         </w:t>
      </w:r>
      <w:r>
        <w:rPr>
          <w:rFonts w:ascii="仿宋" w:hAnsi="仿宋" w:eastAsia="仿宋" w:cs="Times New Roman"/>
          <w:sz w:val="24"/>
          <w:szCs w:val="24"/>
        </w:rPr>
        <w:t>元。</w:t>
      </w:r>
    </w:p>
    <w:p>
      <w:pPr>
        <w:tabs>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6、服务质量保证</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sz w:val="24"/>
          <w:szCs w:val="24"/>
        </w:rPr>
        <w:t xml:space="preserve">6.1 </w:t>
      </w:r>
      <w:r>
        <w:rPr>
          <w:rFonts w:ascii="仿宋" w:hAnsi="仿宋" w:eastAsia="仿宋" w:cs="Times New Roman"/>
          <w:bCs/>
          <w:sz w:val="24"/>
          <w:szCs w:val="24"/>
        </w:rPr>
        <w:t>乙方应提供优质服务，保证服务质量，且不能低于合同规定的范围和种类。甲方将定期或不定期的对乙方提供的服务实行动态跟踪、检查。</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bCs/>
          <w:sz w:val="24"/>
          <w:szCs w:val="24"/>
        </w:rPr>
        <w:t>6.2乙方在收到甲方或使用单位关于服务质量问题，应按照比选文件的服务要求响应时间迅速查处并答复。</w:t>
      </w:r>
    </w:p>
    <w:p>
      <w:pPr>
        <w:widowControl/>
        <w:spacing w:line="360" w:lineRule="auto"/>
        <w:ind w:firstLine="240" w:firstLineChars="100"/>
        <w:jc w:val="left"/>
        <w:rPr>
          <w:rFonts w:ascii="仿宋" w:hAnsi="仿宋" w:eastAsia="仿宋" w:cs="Times New Roman"/>
          <w:bCs/>
          <w:sz w:val="24"/>
          <w:szCs w:val="24"/>
        </w:rPr>
      </w:pPr>
      <w:r>
        <w:rPr>
          <w:rFonts w:ascii="仿宋" w:hAnsi="仿宋" w:eastAsia="仿宋" w:cs="Times New Roman"/>
          <w:bCs/>
          <w:sz w:val="24"/>
          <w:szCs w:val="24"/>
        </w:rPr>
        <w:t>6.3如果乙方在收到通知三天后没有弥补缺陷，甲方或使用单位可采取必要的补救措施，但风险和费用将由乙方承担。</w:t>
      </w:r>
    </w:p>
    <w:p>
      <w:pPr>
        <w:tabs>
          <w:tab w:val="left" w:pos="8600"/>
          <w:tab w:val="left" w:pos="10605"/>
        </w:tabs>
        <w:spacing w:line="360" w:lineRule="auto"/>
        <w:ind w:leftChars="-100" w:right="281" w:rightChars="134" w:hanging="210" w:hangingChars="87"/>
        <w:rPr>
          <w:rFonts w:ascii="仿宋" w:hAnsi="仿宋" w:eastAsia="仿宋" w:cs="Times New Roman"/>
          <w:b/>
          <w:sz w:val="24"/>
          <w:szCs w:val="24"/>
        </w:rPr>
      </w:pPr>
      <w:r>
        <w:rPr>
          <w:rFonts w:ascii="仿宋" w:hAnsi="仿宋" w:eastAsia="仿宋" w:cs="Times New Roman"/>
          <w:b/>
          <w:sz w:val="24"/>
          <w:szCs w:val="24"/>
        </w:rPr>
        <w:t>7、转让</w:t>
      </w:r>
    </w:p>
    <w:p>
      <w:pPr>
        <w:tabs>
          <w:tab w:val="left" w:pos="8600"/>
          <w:tab w:val="left" w:pos="10605"/>
        </w:tabs>
        <w:spacing w:line="360" w:lineRule="auto"/>
        <w:ind w:left="-147" w:leftChars="-70" w:right="17" w:rightChars="8" w:firstLine="348" w:firstLineChars="150"/>
        <w:rPr>
          <w:rFonts w:ascii="仿宋" w:hAnsi="仿宋" w:eastAsia="仿宋" w:cs="Times New Roman"/>
          <w:bCs/>
          <w:spacing w:val="-4"/>
          <w:sz w:val="24"/>
          <w:szCs w:val="24"/>
        </w:rPr>
      </w:pPr>
      <w:r>
        <w:rPr>
          <w:rFonts w:ascii="仿宋" w:hAnsi="仿宋" w:eastAsia="仿宋" w:cs="Times New Roman"/>
          <w:bCs/>
          <w:spacing w:val="-4"/>
          <w:sz w:val="24"/>
          <w:szCs w:val="24"/>
        </w:rPr>
        <w:t>7.1除甲方书面同意外，乙方不得将自己应履行的全部或部分合同义务转给第三方。</w:t>
      </w:r>
    </w:p>
    <w:p>
      <w:pPr>
        <w:spacing w:line="360" w:lineRule="auto"/>
        <w:ind w:left="600" w:leftChars="-100" w:hanging="810" w:hangingChars="336"/>
        <w:rPr>
          <w:rFonts w:ascii="仿宋" w:hAnsi="仿宋" w:eastAsia="仿宋" w:cs="Times New Roman"/>
          <w:b/>
          <w:sz w:val="24"/>
          <w:szCs w:val="24"/>
        </w:rPr>
      </w:pPr>
      <w:r>
        <w:rPr>
          <w:rFonts w:ascii="仿宋" w:hAnsi="仿宋" w:eastAsia="仿宋" w:cs="Times New Roman"/>
          <w:b/>
          <w:sz w:val="24"/>
          <w:szCs w:val="24"/>
        </w:rPr>
        <w:t>8、乙方履约延误</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8.1 乙方应按照比选文件中规定的时间内提供服务。</w:t>
      </w:r>
    </w:p>
    <w:p>
      <w:pPr>
        <w:spacing w:line="360" w:lineRule="auto"/>
        <w:ind w:left="-105" w:leftChars="-50" w:firstLine="220" w:firstLineChars="92"/>
        <w:rPr>
          <w:rFonts w:ascii="仿宋" w:hAnsi="仿宋" w:eastAsia="仿宋" w:cs="Times New Roman"/>
          <w:sz w:val="24"/>
          <w:szCs w:val="24"/>
        </w:rPr>
      </w:pPr>
      <w:r>
        <w:rPr>
          <w:rFonts w:ascii="仿宋" w:hAnsi="仿宋" w:eastAsia="仿宋" w:cs="Times New Roman"/>
          <w:sz w:val="24"/>
          <w:szCs w:val="24"/>
        </w:rPr>
        <w:t>8.2 在履行合同过程中，如果乙方遇到妨碍按时提供服务的情况时，应及时以书面形式将拖延的事实、可能拖延的时间和原因通知甲方。甲方在收到乙方通知后，应尽快对情况进行评价，并确定是否同意推迟提供服务时间以及是否收取误期赔偿费。延期应通过修改合同的方式由双方认可。</w:t>
      </w:r>
    </w:p>
    <w:p>
      <w:pPr>
        <w:spacing w:line="360" w:lineRule="auto"/>
        <w:ind w:left="-105" w:leftChars="-50" w:firstLine="220" w:firstLineChars="92"/>
        <w:rPr>
          <w:rFonts w:ascii="仿宋" w:hAnsi="仿宋" w:eastAsia="仿宋" w:cs="Times New Roman"/>
          <w:sz w:val="24"/>
          <w:szCs w:val="24"/>
        </w:rPr>
      </w:pPr>
      <w:r>
        <w:rPr>
          <w:rFonts w:ascii="仿宋" w:hAnsi="仿宋" w:eastAsia="仿宋" w:cs="Times New Roman"/>
          <w:sz w:val="24"/>
          <w:szCs w:val="24"/>
        </w:rPr>
        <w:t>8.3 除了合同条款第10条的情况外，除非拖延是根据合同条款第8.2条的规定取得同意而不收取误期赔偿费之外，乙方不能按合同规定时间准时提供服务，将按合同条款第8条的规定被收取误期赔偿费。</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9、误期赔偿费</w:t>
      </w:r>
    </w:p>
    <w:p>
      <w:pPr>
        <w:tabs>
          <w:tab w:val="left" w:pos="8600"/>
          <w:tab w:val="left" w:pos="10605"/>
        </w:tabs>
        <w:spacing w:line="360" w:lineRule="auto"/>
        <w:ind w:left="-76" w:leftChars="-36" w:right="281" w:rightChars="134" w:firstLine="180" w:firstLineChars="75"/>
        <w:rPr>
          <w:rFonts w:ascii="仿宋" w:hAnsi="仿宋" w:eastAsia="仿宋" w:cs="Times New Roman"/>
          <w:sz w:val="24"/>
          <w:szCs w:val="24"/>
        </w:rPr>
      </w:pPr>
      <w:r>
        <w:rPr>
          <w:rFonts w:ascii="仿宋" w:hAnsi="仿宋" w:eastAsia="仿宋" w:cs="Times New Roman"/>
          <w:sz w:val="24"/>
          <w:szCs w:val="24"/>
        </w:rPr>
        <w:t>9.1  除了本合同第10条所规定的不可抗力事故外，如果乙方不能按合同规定时间准时提供服务，甲方在不影响合同项下的其它补救措施的情况下, 可从合同价款中扣除误期赔偿费。每延误一天的赔偿费按迟交服务或未提供服务的服务费用的0.5%计收。误期赔偿费的最高限额为合同总价的5%。一旦达到误期赔偿费的最高限额，甲方有权无需乙方同意终止合同。</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10、不可抗力</w:t>
      </w:r>
    </w:p>
    <w:p>
      <w:pPr>
        <w:spacing w:line="360" w:lineRule="auto"/>
        <w:ind w:left="1" w:firstLine="103" w:firstLineChars="43"/>
        <w:rPr>
          <w:rFonts w:ascii="仿宋" w:hAnsi="仿宋" w:eastAsia="仿宋" w:cs="Times New Roman"/>
          <w:sz w:val="24"/>
          <w:szCs w:val="24"/>
        </w:rPr>
      </w:pPr>
      <w:r>
        <w:rPr>
          <w:rFonts w:ascii="仿宋" w:hAnsi="仿宋" w:eastAsia="仿宋" w:cs="Times New Roman"/>
          <w:sz w:val="24"/>
          <w:szCs w:val="24"/>
        </w:rPr>
        <w:t>10.1 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主管部门对项目的政策或技术要求发生变化，或发生战争、严重火灾、洪水、台风、地震等。</w:t>
      </w:r>
    </w:p>
    <w:p>
      <w:pPr>
        <w:spacing w:line="360" w:lineRule="auto"/>
        <w:ind w:left="1" w:firstLine="120" w:firstLineChars="50"/>
        <w:rPr>
          <w:rFonts w:ascii="仿宋" w:hAnsi="仿宋" w:eastAsia="仿宋" w:cs="Times New Roman"/>
          <w:sz w:val="24"/>
          <w:szCs w:val="24"/>
        </w:rPr>
      </w:pPr>
      <w:r>
        <w:rPr>
          <w:rFonts w:ascii="仿宋" w:hAnsi="仿宋" w:eastAsia="仿宋" w:cs="Times New Roman"/>
          <w:sz w:val="24"/>
          <w:szCs w:val="24"/>
        </w:rPr>
        <w:t>10.2 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spacing w:line="360" w:lineRule="auto"/>
        <w:ind w:left="1" w:firstLine="240" w:firstLineChars="100"/>
        <w:rPr>
          <w:rFonts w:ascii="仿宋" w:hAnsi="仿宋" w:eastAsia="仿宋" w:cs="Times New Roman"/>
          <w:sz w:val="24"/>
          <w:szCs w:val="24"/>
        </w:rPr>
      </w:pPr>
      <w:r>
        <w:rPr>
          <w:rFonts w:ascii="仿宋" w:hAnsi="仿宋" w:eastAsia="仿宋" w:cs="Times New Roman"/>
          <w:sz w:val="24"/>
          <w:szCs w:val="24"/>
        </w:rPr>
        <w:t>10.3 因合同一方迟延履行合同后发生不可抗力的，不能免除迟延履行方的相应责任。</w:t>
      </w:r>
    </w:p>
    <w:p>
      <w:pPr>
        <w:tabs>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11、税和关税（如适用）</w:t>
      </w:r>
    </w:p>
    <w:p>
      <w:pPr>
        <w:tabs>
          <w:tab w:val="left" w:pos="8600"/>
          <w:tab w:val="left" w:pos="10605"/>
        </w:tabs>
        <w:autoSpaceDE w:val="0"/>
        <w:autoSpaceDN w:val="0"/>
        <w:spacing w:line="360" w:lineRule="auto"/>
        <w:ind w:right="281" w:rightChars="134" w:firstLine="208" w:firstLineChars="87"/>
        <w:textAlignment w:val="bottom"/>
        <w:rPr>
          <w:rFonts w:ascii="仿宋" w:hAnsi="仿宋" w:eastAsia="仿宋" w:cs="Times New Roman"/>
          <w:sz w:val="24"/>
          <w:szCs w:val="24"/>
        </w:rPr>
      </w:pPr>
      <w:r>
        <w:rPr>
          <w:rFonts w:ascii="仿宋" w:hAnsi="仿宋" w:eastAsia="仿宋" w:cs="Times New Roman"/>
          <w:sz w:val="24"/>
          <w:szCs w:val="24"/>
        </w:rPr>
        <w:t>11.1  中国政府根据现行税法对甲方征收的与本合同有关的一切税费均应由甲方负担。</w:t>
      </w:r>
    </w:p>
    <w:p>
      <w:pPr>
        <w:tabs>
          <w:tab w:val="left" w:pos="8600"/>
          <w:tab w:val="left" w:pos="10605"/>
        </w:tabs>
        <w:autoSpaceDE w:val="0"/>
        <w:autoSpaceDN w:val="0"/>
        <w:spacing w:line="360" w:lineRule="auto"/>
        <w:ind w:left="44" w:leftChars="21" w:right="281" w:rightChars="134" w:firstLine="165" w:firstLineChars="69"/>
        <w:textAlignment w:val="bottom"/>
        <w:rPr>
          <w:rFonts w:ascii="仿宋" w:hAnsi="仿宋" w:eastAsia="仿宋" w:cs="Times New Roman"/>
          <w:sz w:val="24"/>
          <w:szCs w:val="24"/>
        </w:rPr>
      </w:pPr>
      <w:r>
        <w:rPr>
          <w:rFonts w:ascii="仿宋" w:hAnsi="仿宋" w:eastAsia="仿宋" w:cs="Times New Roman"/>
          <w:sz w:val="24"/>
          <w:szCs w:val="24"/>
        </w:rPr>
        <w:t>11.2  中国政府根据中国现行税法对乙方征收的与本合同有关的一切税费由乙方负担。</w:t>
      </w:r>
    </w:p>
    <w:p>
      <w:pPr>
        <w:tabs>
          <w:tab w:val="left" w:pos="8600"/>
          <w:tab w:val="left" w:pos="10605"/>
        </w:tabs>
        <w:autoSpaceDE w:val="0"/>
        <w:autoSpaceDN w:val="0"/>
        <w:spacing w:line="360" w:lineRule="auto"/>
        <w:ind w:left="-315" w:leftChars="-150" w:right="281" w:rightChars="134" w:firstLine="104" w:firstLineChars="43"/>
        <w:textAlignment w:val="bottom"/>
        <w:rPr>
          <w:rFonts w:ascii="仿宋" w:hAnsi="仿宋" w:eastAsia="仿宋" w:cs="Times New Roman"/>
          <w:b/>
          <w:sz w:val="24"/>
          <w:szCs w:val="24"/>
        </w:rPr>
      </w:pPr>
      <w:r>
        <w:rPr>
          <w:rFonts w:ascii="仿宋" w:hAnsi="仿宋" w:eastAsia="仿宋" w:cs="Times New Roman"/>
          <w:b/>
          <w:bCs/>
          <w:sz w:val="24"/>
          <w:szCs w:val="24"/>
        </w:rPr>
        <w:t>12、</w:t>
      </w:r>
      <w:r>
        <w:rPr>
          <w:rFonts w:ascii="仿宋" w:hAnsi="仿宋" w:eastAsia="仿宋" w:cs="Times New Roman"/>
          <w:b/>
          <w:sz w:val="24"/>
          <w:szCs w:val="24"/>
        </w:rPr>
        <w:t>争议的解决</w:t>
      </w:r>
    </w:p>
    <w:p>
      <w:pPr>
        <w:tabs>
          <w:tab w:val="left" w:pos="8600"/>
        </w:tabs>
        <w:spacing w:line="360" w:lineRule="auto"/>
        <w:ind w:left="356" w:leftChars="99" w:right="281" w:rightChars="134" w:hanging="148" w:hangingChars="62"/>
        <w:rPr>
          <w:rFonts w:ascii="仿宋" w:hAnsi="仿宋" w:eastAsia="仿宋" w:cs="Times New Roman"/>
          <w:sz w:val="24"/>
          <w:szCs w:val="24"/>
        </w:rPr>
      </w:pPr>
      <w:r>
        <w:rPr>
          <w:rFonts w:ascii="仿宋" w:hAnsi="仿宋" w:eastAsia="仿宋" w:cs="Times New Roman"/>
          <w:sz w:val="24"/>
          <w:szCs w:val="24"/>
        </w:rPr>
        <w:t>12.1合同实施或与合同有关的一切争端应通过双方友好协商解决。如果友</w:t>
      </w:r>
    </w:p>
    <w:p>
      <w:pPr>
        <w:tabs>
          <w:tab w:val="left" w:pos="8600"/>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好协商不能解决，任何一方当事人可以向甲方所在地人民法院提起诉讼。</w:t>
      </w:r>
    </w:p>
    <w:p>
      <w:pPr>
        <w:tabs>
          <w:tab w:val="left" w:pos="8600"/>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12.2  在诉讼期间，除正在进行诉讼的部分外，本合同其他部分应继续执行。</w:t>
      </w:r>
    </w:p>
    <w:p>
      <w:pPr>
        <w:tabs>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13、 违约终止合同</w:t>
      </w:r>
    </w:p>
    <w:p>
      <w:pPr>
        <w:tabs>
          <w:tab w:val="left" w:pos="8100"/>
          <w:tab w:val="left" w:pos="8600"/>
          <w:tab w:val="left" w:pos="10605"/>
        </w:tabs>
        <w:spacing w:line="360" w:lineRule="auto"/>
        <w:ind w:left="787" w:leftChars="89" w:right="281" w:rightChars="134" w:hanging="600" w:hangingChars="250"/>
        <w:rPr>
          <w:rFonts w:ascii="仿宋" w:hAnsi="仿宋" w:eastAsia="仿宋" w:cs="Times New Roman"/>
          <w:sz w:val="24"/>
          <w:szCs w:val="24"/>
        </w:rPr>
      </w:pPr>
      <w:r>
        <w:rPr>
          <w:rFonts w:ascii="仿宋" w:hAnsi="仿宋" w:eastAsia="仿宋" w:cs="Times New Roman"/>
          <w:sz w:val="24"/>
          <w:szCs w:val="24"/>
        </w:rPr>
        <w:t>13.1  在甲方对乙方违约而采取的任何补救措施不受影响的情况下，甲方</w:t>
      </w:r>
    </w:p>
    <w:p>
      <w:pPr>
        <w:tabs>
          <w:tab w:val="left" w:pos="8100"/>
          <w:tab w:val="left" w:pos="8600"/>
          <w:tab w:val="left" w:pos="10605"/>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可向乙方发出书面违约通知书，提出终止部分或全部合同：</w:t>
      </w:r>
    </w:p>
    <w:p>
      <w:pPr>
        <w:tabs>
          <w:tab w:val="left" w:pos="8100"/>
          <w:tab w:val="left" w:pos="8600"/>
          <w:tab w:val="left" w:pos="10605"/>
        </w:tabs>
        <w:spacing w:line="360" w:lineRule="auto"/>
        <w:ind w:left="109" w:leftChars="52" w:right="281" w:rightChars="134" w:firstLine="120" w:firstLineChars="50"/>
        <w:rPr>
          <w:rFonts w:ascii="仿宋" w:hAnsi="仿宋" w:eastAsia="仿宋" w:cs="Times New Roman"/>
          <w:sz w:val="24"/>
          <w:szCs w:val="24"/>
        </w:rPr>
      </w:pPr>
      <w:r>
        <w:rPr>
          <w:rFonts w:ascii="仿宋" w:hAnsi="仿宋" w:eastAsia="仿宋" w:cs="Times New Roman"/>
          <w:sz w:val="24"/>
          <w:szCs w:val="24"/>
        </w:rPr>
        <w:t>13.1.1 如果乙方未能在合同规定的限期或甲方同意延长的限期内提供部</w:t>
      </w:r>
    </w:p>
    <w:p>
      <w:pPr>
        <w:tabs>
          <w:tab w:val="left" w:pos="8100"/>
          <w:tab w:val="left" w:pos="8600"/>
          <w:tab w:val="left" w:pos="10605"/>
        </w:tabs>
        <w:spacing w:line="360" w:lineRule="auto"/>
        <w:ind w:right="281" w:rightChars="134"/>
        <w:rPr>
          <w:rFonts w:ascii="仿宋" w:hAnsi="仿宋" w:eastAsia="仿宋" w:cs="Times New Roman"/>
          <w:sz w:val="24"/>
          <w:szCs w:val="24"/>
        </w:rPr>
      </w:pPr>
      <w:r>
        <w:rPr>
          <w:rFonts w:ascii="仿宋" w:hAnsi="仿宋" w:eastAsia="仿宋" w:cs="Times New Roman"/>
          <w:sz w:val="24"/>
          <w:szCs w:val="24"/>
        </w:rPr>
        <w:t xml:space="preserve">分或全部服务； </w:t>
      </w:r>
    </w:p>
    <w:p>
      <w:pPr>
        <w:tabs>
          <w:tab w:val="left" w:pos="1920"/>
          <w:tab w:val="left" w:pos="8100"/>
          <w:tab w:val="left" w:pos="8600"/>
          <w:tab w:val="left" w:pos="10605"/>
        </w:tabs>
        <w:spacing w:line="360" w:lineRule="auto"/>
        <w:ind w:right="281" w:rightChars="134" w:firstLine="240" w:firstLineChars="100"/>
        <w:rPr>
          <w:rFonts w:ascii="仿宋" w:hAnsi="仿宋" w:eastAsia="仿宋" w:cs="Times New Roman"/>
          <w:sz w:val="24"/>
          <w:szCs w:val="24"/>
        </w:rPr>
      </w:pPr>
      <w:r>
        <w:rPr>
          <w:rFonts w:ascii="仿宋" w:hAnsi="仿宋" w:eastAsia="仿宋" w:cs="Times New Roman"/>
          <w:sz w:val="24"/>
          <w:szCs w:val="24"/>
        </w:rPr>
        <w:t>13.1.2 如果乙方未能履行合同规定的其它任何义务。</w:t>
      </w:r>
    </w:p>
    <w:p>
      <w:pPr>
        <w:tabs>
          <w:tab w:val="left" w:pos="8100"/>
          <w:tab w:val="left" w:pos="8600"/>
          <w:tab w:val="left" w:pos="10605"/>
        </w:tabs>
        <w:spacing w:line="360" w:lineRule="auto"/>
        <w:ind w:right="281" w:rightChars="134" w:firstLine="208" w:firstLineChars="87"/>
        <w:rPr>
          <w:rFonts w:ascii="仿宋" w:hAnsi="仿宋" w:eastAsia="仿宋" w:cs="Times New Roman"/>
          <w:sz w:val="24"/>
          <w:szCs w:val="24"/>
        </w:rPr>
      </w:pPr>
      <w:r>
        <w:rPr>
          <w:rFonts w:ascii="仿宋" w:hAnsi="仿宋" w:eastAsia="仿宋" w:cs="Times New Roman"/>
          <w:sz w:val="24"/>
          <w:szCs w:val="24"/>
        </w:rPr>
        <w:t>13.2  如果甲方根据上述第13.1条的规定，终止了全部或部分合同，甲方可以依其认为适当的条件和方法购买与未交服务类似的服务，乙方应对购买类似服务所超出的那部分费用负责。但是，乙方应继续执行合同中未终止的部分。</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14、 破产终止合同</w:t>
      </w:r>
    </w:p>
    <w:p>
      <w:pPr>
        <w:tabs>
          <w:tab w:val="left" w:pos="8100"/>
          <w:tab w:val="left" w:pos="8600"/>
          <w:tab w:val="left" w:pos="10605"/>
        </w:tabs>
        <w:autoSpaceDE w:val="0"/>
        <w:autoSpaceDN w:val="0"/>
        <w:spacing w:line="360" w:lineRule="auto"/>
        <w:ind w:right="281" w:rightChars="134" w:firstLine="208" w:firstLineChars="87"/>
        <w:textAlignment w:val="bottom"/>
        <w:rPr>
          <w:rFonts w:ascii="仿宋" w:hAnsi="仿宋" w:eastAsia="仿宋" w:cs="Times New Roman"/>
          <w:sz w:val="24"/>
          <w:szCs w:val="24"/>
        </w:rPr>
      </w:pPr>
      <w:r>
        <w:rPr>
          <w:rFonts w:ascii="仿宋" w:hAnsi="仿宋" w:eastAsia="仿宋" w:cs="Times New Roman"/>
          <w:sz w:val="24"/>
          <w:szCs w:val="24"/>
        </w:rPr>
        <w:t>14.1  如果乙方破产或无清偿能力，甲方可在任何时候以书面形式通知乙方，终止合同而不给乙方补偿，该终止合同将不损害或影响甲方已经采取或将要采取的任何行动或补救措施的权力。</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bCs/>
          <w:sz w:val="24"/>
          <w:szCs w:val="24"/>
        </w:rPr>
      </w:pPr>
      <w:r>
        <w:rPr>
          <w:rFonts w:ascii="仿宋" w:hAnsi="仿宋" w:eastAsia="仿宋" w:cs="Times New Roman"/>
          <w:b/>
          <w:bCs/>
          <w:sz w:val="24"/>
          <w:szCs w:val="24"/>
        </w:rPr>
        <w:t>15、合同修改</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15.1  任何对合同条件的变更或修改均须双方签订书面的修改书。</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sz w:val="24"/>
          <w:szCs w:val="24"/>
        </w:rPr>
      </w:pPr>
      <w:r>
        <w:rPr>
          <w:rFonts w:ascii="仿宋" w:hAnsi="仿宋" w:eastAsia="仿宋" w:cs="Times New Roman"/>
          <w:b/>
          <w:sz w:val="24"/>
          <w:szCs w:val="24"/>
        </w:rPr>
        <w:t>16、通知</w:t>
      </w:r>
    </w:p>
    <w:p>
      <w:pPr>
        <w:tabs>
          <w:tab w:val="left" w:pos="8100"/>
          <w:tab w:val="left" w:pos="8600"/>
          <w:tab w:val="left" w:pos="10605"/>
        </w:tabs>
        <w:spacing w:line="360" w:lineRule="auto"/>
        <w:ind w:right="281" w:rightChars="134" w:firstLine="103" w:firstLineChars="43"/>
        <w:rPr>
          <w:rFonts w:ascii="仿宋" w:hAnsi="仿宋" w:eastAsia="仿宋" w:cs="Times New Roman"/>
          <w:sz w:val="24"/>
          <w:szCs w:val="24"/>
        </w:rPr>
      </w:pPr>
      <w:r>
        <w:rPr>
          <w:rFonts w:ascii="仿宋" w:hAnsi="仿宋" w:eastAsia="仿宋" w:cs="Times New Roman"/>
          <w:sz w:val="24"/>
          <w:szCs w:val="24"/>
        </w:rPr>
        <w:t>16.1  本合同任何一方给另一方的通知，都应以书面或电传/传真/电报的方式发送，而另一方应以书面形式确认并发送到对方明确的地址。</w:t>
      </w:r>
    </w:p>
    <w:p>
      <w:pPr>
        <w:tabs>
          <w:tab w:val="left" w:pos="8100"/>
          <w:tab w:val="left" w:pos="8600"/>
          <w:tab w:val="left" w:pos="10605"/>
        </w:tabs>
        <w:spacing w:line="360" w:lineRule="auto"/>
        <w:ind w:left="-315" w:leftChars="-150" w:right="281" w:rightChars="134" w:firstLine="145" w:firstLineChars="60"/>
        <w:rPr>
          <w:rFonts w:ascii="仿宋" w:hAnsi="仿宋" w:eastAsia="仿宋" w:cs="Times New Roman"/>
          <w:b/>
          <w:sz w:val="24"/>
          <w:szCs w:val="24"/>
        </w:rPr>
      </w:pPr>
      <w:r>
        <w:rPr>
          <w:rFonts w:ascii="仿宋" w:hAnsi="仿宋" w:eastAsia="仿宋" w:cs="Times New Roman"/>
          <w:b/>
          <w:sz w:val="24"/>
          <w:szCs w:val="24"/>
        </w:rPr>
        <w:t>17、计量单位</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17.1  除技术规范中另有规定外，计量单位均使用国家法定计量单位。</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18、适用法律</w:t>
      </w:r>
    </w:p>
    <w:p>
      <w:pPr>
        <w:tabs>
          <w:tab w:val="left" w:pos="8100"/>
          <w:tab w:val="left" w:pos="8600"/>
          <w:tab w:val="left" w:pos="10605"/>
        </w:tabs>
        <w:spacing w:line="360" w:lineRule="auto"/>
        <w:ind w:left="-315" w:leftChars="-150" w:right="281" w:rightChars="134" w:firstLine="384" w:firstLineChars="160"/>
        <w:rPr>
          <w:rFonts w:ascii="仿宋" w:hAnsi="仿宋" w:eastAsia="仿宋" w:cs="Times New Roman"/>
          <w:sz w:val="24"/>
          <w:szCs w:val="24"/>
        </w:rPr>
      </w:pPr>
      <w:r>
        <w:rPr>
          <w:rFonts w:ascii="仿宋" w:hAnsi="仿宋" w:eastAsia="仿宋" w:cs="Times New Roman"/>
          <w:sz w:val="24"/>
          <w:szCs w:val="24"/>
        </w:rPr>
        <w:t>18.1  本合同按照中国法律进行解释。</w:t>
      </w:r>
      <w:bookmarkStart w:id="94" w:name="_Toc163893444"/>
      <w:bookmarkStart w:id="95" w:name="_Toc413078149"/>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19、履约保证金</w:t>
      </w:r>
      <w:bookmarkEnd w:id="94"/>
      <w:bookmarkEnd w:id="95"/>
      <w:r>
        <w:rPr>
          <w:rFonts w:ascii="仿宋" w:hAnsi="仿宋" w:eastAsia="仿宋" w:cs="Times New Roman"/>
          <w:b/>
          <w:bCs/>
          <w:sz w:val="24"/>
          <w:szCs w:val="24"/>
        </w:rPr>
        <w:t>（如适用）</w:t>
      </w:r>
    </w:p>
    <w:p>
      <w:pPr>
        <w:spacing w:line="360" w:lineRule="auto"/>
        <w:rPr>
          <w:rFonts w:ascii="仿宋" w:hAnsi="仿宋" w:eastAsia="仿宋" w:cs="Times New Roman"/>
          <w:sz w:val="24"/>
          <w:szCs w:val="24"/>
        </w:rPr>
      </w:pPr>
      <w:r>
        <w:rPr>
          <w:rFonts w:ascii="仿宋" w:hAnsi="仿宋" w:eastAsia="仿宋" w:cs="Times New Roman"/>
          <w:sz w:val="24"/>
          <w:szCs w:val="24"/>
        </w:rPr>
        <w:t>19.1    本合同乙方应按照合同特殊条款的约定向甲方提交履约保证金。</w:t>
      </w:r>
    </w:p>
    <w:p>
      <w:pPr>
        <w:spacing w:line="360" w:lineRule="auto"/>
        <w:rPr>
          <w:rFonts w:ascii="仿宋" w:hAnsi="仿宋" w:eastAsia="仿宋" w:cs="Times New Roman"/>
          <w:sz w:val="24"/>
          <w:szCs w:val="24"/>
        </w:rPr>
      </w:pPr>
      <w:r>
        <w:rPr>
          <w:rFonts w:ascii="仿宋" w:hAnsi="仿宋" w:eastAsia="仿宋" w:cs="Times New Roman"/>
          <w:sz w:val="24"/>
          <w:szCs w:val="24"/>
        </w:rPr>
        <w:t>19.2　　履约保证金用于补偿甲方因乙方不能履行其合同义务而蒙受的损失。</w:t>
      </w:r>
    </w:p>
    <w:p>
      <w:pPr>
        <w:spacing w:line="360" w:lineRule="auto"/>
        <w:rPr>
          <w:rFonts w:ascii="仿宋" w:hAnsi="仿宋" w:eastAsia="仿宋" w:cs="Times New Roman"/>
          <w:sz w:val="24"/>
          <w:szCs w:val="24"/>
        </w:rPr>
      </w:pPr>
      <w:r>
        <w:rPr>
          <w:rFonts w:ascii="仿宋" w:hAnsi="仿宋" w:eastAsia="仿宋" w:cs="Times New Roman"/>
          <w:sz w:val="24"/>
          <w:szCs w:val="24"/>
        </w:rPr>
        <w:t>19.3　　履约保证金应使用本合同货币，按下述方式之一提交：</w:t>
      </w:r>
    </w:p>
    <w:p>
      <w:pPr>
        <w:spacing w:line="360" w:lineRule="auto"/>
        <w:ind w:left="958" w:leftChars="456"/>
        <w:rPr>
          <w:rFonts w:ascii="仿宋" w:hAnsi="仿宋" w:eastAsia="仿宋" w:cs="Times New Roman"/>
          <w:sz w:val="24"/>
          <w:szCs w:val="24"/>
        </w:rPr>
      </w:pPr>
      <w:r>
        <w:rPr>
          <w:rFonts w:ascii="仿宋" w:hAnsi="仿宋" w:eastAsia="仿宋" w:cs="Times New Roman"/>
          <w:sz w:val="24"/>
          <w:szCs w:val="24"/>
        </w:rPr>
        <w:t>1) 甲方可接受的在中华人民共和国注册和营业的银行，按比选文件提供的保函格式，或其他甲方可接受的格式。</w:t>
      </w:r>
    </w:p>
    <w:p>
      <w:pPr>
        <w:spacing w:line="360" w:lineRule="auto"/>
        <w:ind w:left="958" w:leftChars="456"/>
        <w:rPr>
          <w:rFonts w:ascii="仿宋" w:hAnsi="仿宋" w:eastAsia="仿宋" w:cs="Times New Roman"/>
          <w:sz w:val="24"/>
          <w:szCs w:val="20"/>
        </w:rPr>
      </w:pPr>
      <w:r>
        <w:rPr>
          <w:rFonts w:ascii="仿宋" w:hAnsi="仿宋" w:eastAsia="仿宋" w:cs="Times New Roman"/>
          <w:sz w:val="24"/>
          <w:szCs w:val="20"/>
        </w:rPr>
        <w:t>2) 支票、汇票、本票、网上银行支付、金融机构或担保机构出具的保函等非现金形式。</w:t>
      </w:r>
    </w:p>
    <w:p>
      <w:pPr>
        <w:spacing w:line="360" w:lineRule="auto"/>
        <w:ind w:left="960" w:hanging="960" w:hangingChars="400"/>
        <w:rPr>
          <w:rFonts w:ascii="仿宋" w:hAnsi="仿宋" w:eastAsia="仿宋" w:cs="Times New Roman"/>
          <w:sz w:val="24"/>
          <w:szCs w:val="24"/>
        </w:rPr>
      </w:pPr>
      <w:r>
        <w:rPr>
          <w:rFonts w:ascii="仿宋" w:hAnsi="仿宋" w:eastAsia="仿宋" w:cs="Times New Roman"/>
          <w:sz w:val="24"/>
          <w:szCs w:val="24"/>
        </w:rPr>
        <w:t>19.4　　如果乙方未能按合同规定履行其义务，甲方有权从履约保证金中取得补偿。项目结束且评估合格后30日内，如果乙方提供服务没有质量问题，或发生质量问题已经得到乙方妥善解决，满足合同要求的，甲方将把履约保证金无息退还乙方。</w:t>
      </w:r>
    </w:p>
    <w:p>
      <w:pPr>
        <w:tabs>
          <w:tab w:val="left" w:pos="8100"/>
          <w:tab w:val="left" w:pos="8600"/>
          <w:tab w:val="left" w:pos="10605"/>
        </w:tabs>
        <w:autoSpaceDE w:val="0"/>
        <w:autoSpaceDN w:val="0"/>
        <w:spacing w:line="360" w:lineRule="auto"/>
        <w:ind w:left="-315" w:leftChars="-150" w:right="281" w:rightChars="134" w:firstLine="145" w:firstLineChars="60"/>
        <w:textAlignment w:val="bottom"/>
        <w:rPr>
          <w:rFonts w:ascii="仿宋" w:hAnsi="仿宋" w:eastAsia="仿宋" w:cs="Times New Roman"/>
          <w:b/>
          <w:bCs/>
          <w:sz w:val="24"/>
          <w:szCs w:val="24"/>
        </w:rPr>
      </w:pPr>
      <w:r>
        <w:rPr>
          <w:rFonts w:ascii="仿宋" w:hAnsi="仿宋" w:eastAsia="仿宋" w:cs="Times New Roman"/>
          <w:b/>
          <w:bCs/>
          <w:sz w:val="24"/>
          <w:szCs w:val="24"/>
        </w:rPr>
        <w:t>20、 合同生效及其它</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20.1 本合同应在双方签字并加盖双方公章后生效。</w:t>
      </w:r>
    </w:p>
    <w:p>
      <w:pPr>
        <w:spacing w:line="360" w:lineRule="auto"/>
        <w:ind w:left="600" w:leftChars="57" w:hanging="480" w:hangingChars="200"/>
        <w:rPr>
          <w:rFonts w:ascii="仿宋" w:hAnsi="仿宋" w:eastAsia="仿宋" w:cs="Times New Roman"/>
          <w:sz w:val="24"/>
          <w:szCs w:val="24"/>
        </w:rPr>
      </w:pPr>
      <w:r>
        <w:rPr>
          <w:rFonts w:ascii="仿宋" w:hAnsi="仿宋" w:eastAsia="仿宋" w:cs="Times New Roman"/>
          <w:sz w:val="24"/>
          <w:szCs w:val="24"/>
        </w:rPr>
        <w:t>20.2 下述合同附件为本合同不可分割的部分并与本合同具有同等效力：</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1）服务范围及价格表；</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2）服务要求及其他要求；</w:t>
      </w:r>
    </w:p>
    <w:p>
      <w:pPr>
        <w:spacing w:line="360" w:lineRule="auto"/>
        <w:ind w:left="105" w:leftChars="50" w:firstLine="480" w:firstLineChars="200"/>
        <w:rPr>
          <w:rFonts w:ascii="仿宋" w:hAnsi="仿宋" w:eastAsia="仿宋" w:cs="Times New Roman"/>
          <w:sz w:val="24"/>
          <w:szCs w:val="24"/>
        </w:rPr>
      </w:pPr>
      <w:r>
        <w:rPr>
          <w:rFonts w:ascii="仿宋" w:hAnsi="仿宋" w:eastAsia="仿宋" w:cs="Times New Roman"/>
          <w:sz w:val="24"/>
          <w:szCs w:val="24"/>
        </w:rPr>
        <w:t>3）比选文件、响应文件、成交通知书。</w:t>
      </w:r>
    </w:p>
    <w:p>
      <w:pPr>
        <w:spacing w:line="360" w:lineRule="auto"/>
        <w:jc w:val="center"/>
        <w:outlineLvl w:val="0"/>
        <w:rPr>
          <w:rFonts w:ascii="Times New Roman" w:hAnsi="Times New Roman" w:cs="Times New Roman"/>
          <w:szCs w:val="20"/>
        </w:rPr>
      </w:pPr>
      <w:r>
        <w:rPr>
          <w:rFonts w:ascii="仿宋" w:hAnsi="仿宋" w:eastAsia="仿宋" w:cs="Times New Roman"/>
          <w:b/>
          <w:sz w:val="28"/>
          <w:szCs w:val="28"/>
        </w:rPr>
        <w:br w:type="page"/>
      </w:r>
      <w:bookmarkStart w:id="96" w:name="_Toc1141"/>
      <w:bookmarkStart w:id="97" w:name="_Toc12452"/>
      <w:bookmarkStart w:id="98" w:name="_Toc399769488"/>
      <w:bookmarkStart w:id="99" w:name="_Toc421622048"/>
      <w:r>
        <w:rPr>
          <w:rFonts w:ascii="仿宋" w:hAnsi="仿宋" w:eastAsia="仿宋" w:cs="Times New Roman"/>
          <w:b/>
          <w:sz w:val="28"/>
          <w:szCs w:val="28"/>
        </w:rPr>
        <w:t xml:space="preserve"> </w:t>
      </w:r>
      <w:bookmarkEnd w:id="96"/>
      <w:bookmarkEnd w:id="97"/>
      <w:bookmarkEnd w:id="98"/>
      <w:bookmarkEnd w:id="99"/>
    </w:p>
    <w:p>
      <w:pPr>
        <w:spacing w:line="360" w:lineRule="auto"/>
        <w:jc w:val="center"/>
        <w:outlineLvl w:val="0"/>
        <w:rPr>
          <w:rFonts w:ascii="仿宋" w:hAnsi="仿宋" w:eastAsia="仿宋" w:cs="Times New Roman"/>
          <w:b/>
          <w:kern w:val="0"/>
          <w:sz w:val="24"/>
          <w:szCs w:val="20"/>
        </w:rPr>
      </w:pPr>
      <w:bookmarkStart w:id="100" w:name="_Toc453843952"/>
      <w:r>
        <w:rPr>
          <w:rFonts w:ascii="仿宋" w:hAnsi="仿宋" w:eastAsia="仿宋" w:cs="Times New Roman"/>
          <w:b/>
          <w:sz w:val="28"/>
          <w:szCs w:val="28"/>
        </w:rPr>
        <w:t>合同特殊条款</w:t>
      </w:r>
    </w:p>
    <w:p>
      <w:pPr>
        <w:spacing w:line="360" w:lineRule="auto"/>
        <w:ind w:firstLine="480" w:firstLineChars="200"/>
        <w:rPr>
          <w:rFonts w:ascii="仿宋" w:hAnsi="仿宋" w:eastAsia="仿宋" w:cs="Times New Roman"/>
          <w:sz w:val="24"/>
          <w:szCs w:val="20"/>
        </w:rPr>
      </w:pPr>
      <w:r>
        <w:rPr>
          <w:rFonts w:ascii="仿宋" w:hAnsi="仿宋" w:eastAsia="仿宋" w:cs="Times New Roman"/>
          <w:sz w:val="24"/>
          <w:szCs w:val="20"/>
        </w:rPr>
        <w:t>合同特殊条款是合同一般条款的补充和修改。如果两者之间有抵触，应以特殊条款为准。</w:t>
      </w:r>
    </w:p>
    <w:p>
      <w:pPr>
        <w:spacing w:line="360" w:lineRule="auto"/>
        <w:rPr>
          <w:rFonts w:ascii="仿宋" w:hAnsi="仿宋" w:eastAsia="仿宋" w:cs="Times New Roman"/>
          <w:sz w:val="24"/>
          <w:szCs w:val="20"/>
        </w:rPr>
      </w:pPr>
      <w:r>
        <w:rPr>
          <w:rFonts w:ascii="仿宋" w:hAnsi="仿宋" w:eastAsia="仿宋" w:cs="Times New Roman"/>
          <w:sz w:val="24"/>
          <w:szCs w:val="20"/>
        </w:rPr>
        <w:t>一、定义</w:t>
      </w:r>
    </w:p>
    <w:p>
      <w:pPr>
        <w:spacing w:line="360" w:lineRule="auto"/>
        <w:rPr>
          <w:rFonts w:ascii="仿宋" w:hAnsi="仿宋" w:eastAsia="仿宋" w:cs="Times New Roman"/>
          <w:sz w:val="24"/>
          <w:szCs w:val="20"/>
        </w:rPr>
      </w:pPr>
      <w:r>
        <w:rPr>
          <w:rFonts w:ascii="仿宋" w:hAnsi="仿宋" w:eastAsia="仿宋" w:cs="Times New Roman"/>
          <w:sz w:val="24"/>
          <w:szCs w:val="20"/>
        </w:rPr>
        <w:t>1．甲方：系指与成交供应商签署合同的单位。</w:t>
      </w:r>
    </w:p>
    <w:p>
      <w:pPr>
        <w:spacing w:line="360" w:lineRule="auto"/>
        <w:rPr>
          <w:rFonts w:ascii="仿宋" w:hAnsi="仿宋" w:eastAsia="仿宋" w:cs="Times New Roman"/>
          <w:sz w:val="24"/>
          <w:szCs w:val="20"/>
        </w:rPr>
      </w:pPr>
      <w:r>
        <w:rPr>
          <w:rFonts w:ascii="仿宋" w:hAnsi="仿宋" w:eastAsia="仿宋" w:cs="Times New Roman"/>
          <w:sz w:val="24"/>
          <w:szCs w:val="20"/>
        </w:rPr>
        <w:t>本合同甲方系指：</w:t>
      </w:r>
      <w:r>
        <w:rPr>
          <w:rFonts w:hint="eastAsia" w:ascii="仿宋" w:hAnsi="仿宋" w:eastAsia="仿宋" w:cs="Times New Roman"/>
          <w:sz w:val="24"/>
          <w:szCs w:val="20"/>
        </w:rPr>
        <w:t>中国音乐</w:t>
      </w:r>
      <w:r>
        <w:rPr>
          <w:rFonts w:ascii="仿宋" w:hAnsi="仿宋" w:eastAsia="仿宋" w:cs="Times New Roman"/>
          <w:sz w:val="24"/>
          <w:szCs w:val="20"/>
        </w:rPr>
        <w:t>学院。</w:t>
      </w:r>
    </w:p>
    <w:p>
      <w:pPr>
        <w:spacing w:line="360" w:lineRule="auto"/>
        <w:rPr>
          <w:rFonts w:ascii="仿宋" w:hAnsi="仿宋" w:eastAsia="仿宋" w:cs="Times New Roman"/>
          <w:sz w:val="24"/>
          <w:szCs w:val="20"/>
        </w:rPr>
      </w:pPr>
      <w:r>
        <w:rPr>
          <w:rFonts w:ascii="仿宋" w:hAnsi="仿宋" w:eastAsia="仿宋" w:cs="Times New Roman"/>
          <w:sz w:val="24"/>
          <w:szCs w:val="20"/>
        </w:rPr>
        <w:t>2．乙方：系指根据合同约定提供相关服务的成交供应商。</w:t>
      </w:r>
    </w:p>
    <w:p>
      <w:pPr>
        <w:spacing w:line="360" w:lineRule="auto"/>
        <w:rPr>
          <w:rFonts w:ascii="仿宋" w:hAnsi="仿宋" w:eastAsia="仿宋" w:cs="Times New Roman"/>
          <w:sz w:val="24"/>
          <w:szCs w:val="20"/>
        </w:rPr>
      </w:pPr>
      <w:r>
        <w:rPr>
          <w:rFonts w:ascii="仿宋" w:hAnsi="仿宋" w:eastAsia="仿宋" w:cs="Times New Roman"/>
          <w:sz w:val="24"/>
          <w:szCs w:val="20"/>
        </w:rPr>
        <w:t>本合同乙方指：</w:t>
      </w:r>
    </w:p>
    <w:p>
      <w:pPr>
        <w:spacing w:line="360" w:lineRule="auto"/>
        <w:rPr>
          <w:rFonts w:ascii="仿宋" w:hAnsi="仿宋" w:eastAsia="仿宋" w:cs="Times New Roman"/>
          <w:sz w:val="24"/>
          <w:szCs w:val="20"/>
        </w:rPr>
      </w:pPr>
      <w:r>
        <w:rPr>
          <w:rFonts w:ascii="仿宋" w:hAnsi="仿宋" w:eastAsia="仿宋" w:cs="Times New Roman"/>
          <w:sz w:val="24"/>
          <w:szCs w:val="20"/>
        </w:rPr>
        <w:t>3．“合同”系指甲乙双方签署的、合同格式中载明的甲乙双方所达成的协议， 包括所有的附件、附录和构成合同的其它文件。</w:t>
      </w:r>
    </w:p>
    <w:p>
      <w:pPr>
        <w:spacing w:line="360" w:lineRule="auto"/>
        <w:rPr>
          <w:rFonts w:ascii="仿宋" w:hAnsi="仿宋" w:eastAsia="仿宋" w:cs="Times New Roman"/>
          <w:sz w:val="24"/>
          <w:szCs w:val="20"/>
        </w:rPr>
      </w:pPr>
      <w:r>
        <w:rPr>
          <w:rFonts w:ascii="仿宋" w:hAnsi="仿宋" w:eastAsia="仿宋" w:cs="Times New Roman"/>
          <w:sz w:val="24"/>
          <w:szCs w:val="20"/>
        </w:rPr>
        <w:t>4．“合同价”系指根据财政最终审定及拨付金额，乙方在完全履行合同义务后甲方应付给乙方的价格。</w:t>
      </w:r>
    </w:p>
    <w:p>
      <w:pPr>
        <w:spacing w:line="360" w:lineRule="auto"/>
        <w:rPr>
          <w:rFonts w:ascii="仿宋" w:hAnsi="仿宋" w:eastAsia="仿宋" w:cs="Times New Roman"/>
          <w:sz w:val="24"/>
          <w:szCs w:val="20"/>
        </w:rPr>
      </w:pPr>
      <w:r>
        <w:rPr>
          <w:rFonts w:ascii="仿宋" w:hAnsi="仿宋" w:eastAsia="仿宋" w:cs="Times New Roman"/>
          <w:sz w:val="24"/>
          <w:szCs w:val="20"/>
        </w:rPr>
        <w:t xml:space="preserve">二、主要服务内容：                        </w:t>
      </w:r>
    </w:p>
    <w:p>
      <w:pPr>
        <w:spacing w:line="360" w:lineRule="auto"/>
        <w:rPr>
          <w:rFonts w:ascii="仿宋" w:hAnsi="仿宋" w:eastAsia="仿宋" w:cs="Times New Roman"/>
          <w:sz w:val="24"/>
          <w:szCs w:val="20"/>
          <w:u w:val="single"/>
        </w:rPr>
      </w:pPr>
      <w:r>
        <w:rPr>
          <w:rFonts w:ascii="仿宋" w:hAnsi="仿宋" w:eastAsia="仿宋" w:cs="Times New Roman"/>
          <w:sz w:val="24"/>
          <w:szCs w:val="20"/>
        </w:rPr>
        <w:t>三、本合同项下的服务期限为：</w:t>
      </w:r>
      <w:r>
        <w:rPr>
          <w:rFonts w:ascii="仿宋" w:hAnsi="仿宋" w:eastAsia="仿宋" w:cs="Times New Roman"/>
          <w:sz w:val="24"/>
          <w:szCs w:val="20"/>
          <w:u w:val="single"/>
        </w:rPr>
        <w:t xml:space="preserve">自签订合同之日起    </w:t>
      </w:r>
      <w:r>
        <w:rPr>
          <w:rFonts w:hint="eastAsia" w:ascii="仿宋" w:hAnsi="仿宋" w:eastAsia="仿宋" w:cs="Times New Roman"/>
          <w:sz w:val="24"/>
          <w:szCs w:val="20"/>
          <w:u w:val="single"/>
        </w:rPr>
        <w:t>年</w:t>
      </w:r>
      <w:r>
        <w:rPr>
          <w:rFonts w:ascii="仿宋" w:hAnsi="仿宋" w:eastAsia="仿宋" w:cs="Times New Roman"/>
          <w:sz w:val="24"/>
          <w:szCs w:val="20"/>
          <w:u w:val="single"/>
        </w:rPr>
        <w:t>。</w:t>
      </w:r>
    </w:p>
    <w:p>
      <w:pPr>
        <w:spacing w:line="360" w:lineRule="auto"/>
        <w:rPr>
          <w:rFonts w:ascii="仿宋" w:hAnsi="仿宋" w:eastAsia="仿宋" w:cs="Times New Roman"/>
          <w:sz w:val="24"/>
          <w:szCs w:val="20"/>
        </w:rPr>
      </w:pPr>
      <w:r>
        <w:rPr>
          <w:rFonts w:ascii="仿宋" w:hAnsi="仿宋" w:eastAsia="仿宋" w:cs="Times New Roman"/>
          <w:sz w:val="24"/>
          <w:szCs w:val="20"/>
          <w:highlight w:val="yellow"/>
        </w:rPr>
        <w:t>四、付款条件：</w:t>
      </w:r>
    </w:p>
    <w:p>
      <w:pPr>
        <w:spacing w:line="360" w:lineRule="auto"/>
        <w:rPr>
          <w:rFonts w:ascii="宋体" w:hAnsi="宋体" w:cs="Times New Roman"/>
          <w:sz w:val="24"/>
          <w:szCs w:val="24"/>
        </w:rPr>
      </w:pPr>
    </w:p>
    <w:p>
      <w:pPr>
        <w:rPr>
          <w:rFonts w:ascii="Times New Roman" w:hAnsi="Times New Roman" w:cs="Times New Roman"/>
          <w:szCs w:val="20"/>
        </w:rPr>
      </w:pPr>
    </w:p>
    <w:p>
      <w:pPr>
        <w:rPr>
          <w:rFonts w:ascii="Times New Roman" w:hAnsi="Times New Roman" w:cs="Times New Roman"/>
          <w:szCs w:val="20"/>
        </w:rPr>
      </w:pPr>
    </w:p>
    <w:p>
      <w:pPr>
        <w:jc w:val="center"/>
        <w:rPr>
          <w:rFonts w:ascii="宋体" w:hAnsi="宋体" w:cs="Times New Roman"/>
          <w:b/>
          <w:sz w:val="28"/>
          <w:szCs w:val="28"/>
        </w:rPr>
      </w:pPr>
    </w:p>
    <w:p>
      <w:pPr>
        <w:spacing w:line="360" w:lineRule="auto"/>
        <w:ind w:firstLine="420"/>
        <w:rPr>
          <w:rFonts w:ascii="宋体" w:hAnsi="宋体" w:cs="Times New Roman"/>
          <w:b/>
          <w:sz w:val="28"/>
          <w:szCs w:val="28"/>
        </w:rPr>
      </w:pPr>
    </w:p>
    <w:p>
      <w:pPr>
        <w:spacing w:line="360" w:lineRule="auto"/>
        <w:ind w:firstLine="420"/>
        <w:jc w:val="right"/>
        <w:rPr>
          <w:rFonts w:ascii="宋体" w:hAnsi="宋体" w:cs="Times New Roman"/>
          <w:b/>
          <w:color w:val="FF0000"/>
          <w:sz w:val="24"/>
          <w:szCs w:val="24"/>
        </w:rPr>
      </w:pPr>
    </w:p>
    <w:p>
      <w:pPr>
        <w:spacing w:line="360" w:lineRule="auto"/>
        <w:ind w:firstLine="420"/>
        <w:rPr>
          <w:rFonts w:ascii="Times New Roman" w:hAnsi="Times New Roman" w:cs="Times New Roman"/>
          <w:b/>
          <w:sz w:val="24"/>
          <w:szCs w:val="24"/>
        </w:rPr>
      </w:pPr>
      <w:r>
        <w:rPr>
          <w:rFonts w:ascii="宋体" w:hAnsi="宋体" w:cs="Times New Roman"/>
          <w:b/>
          <w:sz w:val="28"/>
          <w:szCs w:val="28"/>
        </w:rPr>
        <w:br w:type="page"/>
      </w: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rPr>
          <w:rFonts w:ascii="Times New Roman" w:hAnsi="Times New Roman" w:cs="Times New Roman"/>
          <w:szCs w:val="20"/>
        </w:rPr>
      </w:pPr>
    </w:p>
    <w:p>
      <w:pPr>
        <w:adjustRightInd w:val="0"/>
        <w:snapToGrid w:val="0"/>
        <w:spacing w:before="100" w:beforeAutospacing="1" w:after="100" w:afterAutospacing="1" w:line="360" w:lineRule="auto"/>
        <w:jc w:val="center"/>
        <w:outlineLvl w:val="0"/>
        <w:rPr>
          <w:rFonts w:ascii="宋体" w:hAnsi="宋体" w:cs="楷体_GB2312"/>
          <w:b/>
          <w:bCs/>
          <w:spacing w:val="8"/>
          <w:kern w:val="0"/>
          <w:sz w:val="44"/>
          <w:szCs w:val="44"/>
        </w:rPr>
      </w:pPr>
      <w:r>
        <w:rPr>
          <w:rFonts w:hint="eastAsia" w:ascii="宋体" w:hAnsi="宋体" w:cs="楷体_GB2312"/>
          <w:b/>
          <w:bCs/>
          <w:spacing w:val="8"/>
          <w:kern w:val="0"/>
          <w:sz w:val="44"/>
          <w:szCs w:val="44"/>
        </w:rPr>
        <w:t>第六章  评审办法</w:t>
      </w:r>
      <w:bookmarkEnd w:id="100"/>
    </w:p>
    <w:p>
      <w:pPr>
        <w:adjustRightInd w:val="0"/>
        <w:snapToGrid w:val="0"/>
        <w:spacing w:before="100" w:beforeAutospacing="1" w:after="100" w:afterAutospacing="1" w:line="360" w:lineRule="auto"/>
        <w:jc w:val="center"/>
        <w:rPr>
          <w:rFonts w:ascii="宋体" w:hAnsi="宋体" w:cs="楷体_GB2312"/>
          <w:b/>
          <w:bCs/>
          <w:spacing w:val="8"/>
          <w:kern w:val="0"/>
          <w:sz w:val="44"/>
          <w:szCs w:val="44"/>
        </w:rPr>
      </w:pPr>
    </w:p>
    <w:p>
      <w:pPr>
        <w:rPr>
          <w:rFonts w:ascii="宋体" w:hAnsi="宋体" w:cs="Times New Roman"/>
          <w:b/>
        </w:rPr>
      </w:pPr>
      <w:r>
        <w:rPr>
          <w:rFonts w:ascii="宋体" w:hAnsi="宋体" w:cs="Times New Roman"/>
          <w:b/>
          <w:sz w:val="24"/>
          <w:szCs w:val="24"/>
        </w:rPr>
        <w:br w:type="page"/>
      </w:r>
    </w:p>
    <w:p>
      <w:pPr>
        <w:jc w:val="center"/>
        <w:rPr>
          <w:rFonts w:ascii="Times New Roman" w:hAnsi="Times New Roman" w:cs="Times New Roman"/>
          <w:b/>
          <w:sz w:val="28"/>
          <w:szCs w:val="28"/>
        </w:rPr>
      </w:pPr>
      <w:r>
        <w:rPr>
          <w:rFonts w:hint="eastAsia" w:ascii="Times New Roman" w:hAnsi="Times New Roman" w:cs="Times New Roman"/>
          <w:b/>
          <w:sz w:val="28"/>
          <w:szCs w:val="28"/>
        </w:rPr>
        <w:t>评审办法</w:t>
      </w:r>
    </w:p>
    <w:p>
      <w:pPr>
        <w:jc w:val="center"/>
        <w:rPr>
          <w:rFonts w:ascii="Times New Roman" w:hAnsi="Times New Roman" w:cs="Times New Roman"/>
          <w:b/>
          <w:sz w:val="28"/>
          <w:szCs w:val="28"/>
        </w:rPr>
      </w:pPr>
    </w:p>
    <w:p>
      <w:pPr>
        <w:spacing w:line="360" w:lineRule="auto"/>
        <w:ind w:firstLine="480" w:firstLineChars="200"/>
        <w:rPr>
          <w:rFonts w:ascii="宋体" w:hAnsi="宋体" w:cs="Times New Roman"/>
          <w:sz w:val="24"/>
          <w:szCs w:val="20"/>
        </w:rPr>
      </w:pPr>
      <w:bookmarkStart w:id="101" w:name="_Toc184635093"/>
      <w:r>
        <w:rPr>
          <w:rFonts w:hint="eastAsia" w:ascii="宋体" w:hAnsi="宋体" w:cs="Times New Roman"/>
          <w:sz w:val="24"/>
          <w:szCs w:val="20"/>
        </w:rPr>
        <w:t>为了保证比选工作严格遵循公开、公正、公平的原则，维护比选人和申请人的合法权益，规范评审活动，中国音乐学院（以下简称“比选人”）制定本评审办法。</w:t>
      </w:r>
    </w:p>
    <w:p>
      <w:pPr>
        <w:spacing w:line="360" w:lineRule="auto"/>
        <w:ind w:firstLine="480" w:firstLineChars="200"/>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一、评审原则</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（一）坚持公正、公平、科学、择优；</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（二）维护比选双方的合法权益；</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（三）申请人机会均等、鼓励相互竞争；</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（四）评审小组成员参与评审工作时，应严格遵守本办法；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（五）评审和定标活动必须严格遵循比选文件规定的程序和条件；</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（六）评审采用综合评分法，综合评选出最佳服务/供货方案和申请人；</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（七）最后推荐的成交候选人，其响应文件应当最大限度地满足比选文件中规定的各项综合评分标准，具有良好的合同执行能力，服务/供货方案合理，能提供最佳的服务/货物。</w:t>
      </w:r>
    </w:p>
    <w:p>
      <w:pPr>
        <w:spacing w:line="360" w:lineRule="auto"/>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二、评审的程序与方法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（一）准备工作</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1.评审小组成员应当认真研究比选文件，全面正确地理解和掌握以下内容：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（1）比选的目的；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（2）比选的范围和性质；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（3）比选文件中规定的主要要求、标准和商务条款；</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（4）比选文件规定的评审原则、成交基本条件和在评审过程中要考虑的相关因素。</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2.评审小组对响应文件的判定，只依据响应文件内容本身，不依据任何外来证明。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3.评审小组拒绝某个或全部响应，或者共同做出其他决定，应当至少经三分之二以上成员同意。</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（二）实质性响应审查</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评审小组将审查响应文件是否实质上响应比选文件的要求。实质性响应的标书应该是与比选文件要求的全部实质性条款、条件和规格完全相符，没有重大偏离或保留。实质上没有响应比选文件要求的响应文件将被拒绝。申请人不得通过修正或撤销不符合要求的偏离或保留从而使其文件成为实质上响应的文件。如发现下列情况之一的，其响应文件将被拒绝（无效文件）：</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（1）逾期送达的或未送达指定地点的；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（2）未按比选文件要求密封的；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（3）未提供法人委托授权书的；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w:t>
      </w:r>
      <w:r>
        <w:rPr>
          <w:rFonts w:hint="eastAsia" w:ascii="宋体" w:hAnsi="宋体" w:cs="Arial"/>
          <w:sz w:val="24"/>
          <w:szCs w:val="24"/>
        </w:rPr>
        <w:t>申请人递交两份或多份内容不同的响应文件，且未声明哪一个有效，按比选文件规定提交备选响应方案的除外；</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（5）未提供本单位上一年度审计报告或银行在开标日前三个月内开具资信证明的(银行出具的存款证明不能替代银行资信证明)；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（6）未提供申请人近六个月内任意一个月缴纳社保证明及纳税证明复印件并加盖公章的；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（7）未按照比选文件要求签字或盖章的；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（8）未提供企业经营状况及履约情况承诺书的；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（9）申请人以他人的名义比选、串通比选、以行贿手段牟取成交或以其它方式弄虚作假的；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w:t>
      </w:r>
      <w:r>
        <w:rPr>
          <w:rFonts w:ascii="宋体" w:hAnsi="宋体" w:cs="Times New Roman"/>
          <w:sz w:val="24"/>
          <w:szCs w:val="20"/>
        </w:rPr>
        <w:t>0</w:t>
      </w:r>
      <w:r>
        <w:rPr>
          <w:rFonts w:hint="eastAsia" w:ascii="宋体" w:hAnsi="宋体" w:cs="Times New Roman"/>
          <w:sz w:val="24"/>
          <w:szCs w:val="20"/>
        </w:rPr>
        <w:t>）申请人资格条件不符合国家有关规定和比选文件要求的，或者拒不按照要求对比选文件进行澄清、说明或补正的；</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w:t>
      </w:r>
      <w:r>
        <w:rPr>
          <w:rFonts w:ascii="宋体" w:hAnsi="宋体" w:cs="Times New Roman"/>
          <w:sz w:val="24"/>
          <w:szCs w:val="20"/>
        </w:rPr>
        <w:t>1</w:t>
      </w:r>
      <w:r>
        <w:rPr>
          <w:rFonts w:hint="eastAsia" w:ascii="宋体" w:hAnsi="宋体" w:cs="Times New Roman"/>
          <w:sz w:val="24"/>
          <w:szCs w:val="20"/>
        </w:rPr>
        <w:t>）未响应比选文件提出的其他实质性要求的。</w:t>
      </w:r>
      <w:r>
        <w:rPr>
          <w:rFonts w:hint="eastAsia" w:ascii="宋体" w:hAnsi="宋体" w:cs="Times New Roman"/>
          <w:b/>
          <w:sz w:val="24"/>
          <w:szCs w:val="20"/>
        </w:rPr>
        <w:t xml:space="preserve"> </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（三）响应文件的澄清、说明或者补正</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1.对响应文件中含义不明确、对同类问题表述不一致或者有明显文字和计算错误的内容，评审小组可以要求申请人作必要的澄清、说明或者补正。申请人必须按照评审小组的要求在规定的时间内对问题做出澄清。</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可要求申请人就澄清的问题作书面答复，该答复经申请人比选代表的签字认可，将作为响应文件内容的一部分。澄清、说明或者补正不得超出响应文件的范围或者改变响应文件的实质性内容。澄清、说明或者补正应以不会给其他申请人造成不公平的结果为限。</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3.申请人不按照要求对响应文件进行澄清、说明或者补正的，评审小组可以否决其响应。</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本次评审采用综合评分法：评审小组应当根据比选文件中规定的评审标准和成交基本条件从价格、商务、技术等方面对通过初审的响应文件进行系统的评审和比较，逐项列出响应文件的全部比选偏差，对各个评审因素进行量化，为每一有效响应文件评出总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2.每一申请人的最终得分是所有评审小组成员评分的算术平均值（精确到小数点后2位）。然后按照申请人最终得分从高到低的顺序对申请人进行排序。</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3.如评审小组认为必要，可以对申请人进行进一步的审查。审查的内容是对申请人的技术实力、申请人履行合同的能力以及有必要了解的其它问题进行进一步的审查。</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 评审小组完成评审后，应提出书面评审报告。评审报告应当如实记载以下内容：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（1）评审活动的基本情况和数据表；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（2）评审小组成员名单；</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（3）符合要求的申请人登记表；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（4）废标情况说明；</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（5）经评审的申请人排序和最终得分；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（6）推荐的成交候选人名单与签订合同前要处理的事宜；</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（7）澄清、说明、补正事项纪要。</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5.评审报告应由评审小组全体成员签字(分项得分表及各标排名表均必须签字)。对评审结论持有异议的评审小组成员可以书面方式阐述其不同意见和理由。评审小组成员拒绝在评审报告上签字且不陈述其不同意见和理由的，视为同意评审结论。</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6. 评审小组成员应当对自己的评审意见承担个人责任，若因计算错误致使自行核算的总分与分项分统计结果不符，以分项分的统计结果为准。</w:t>
      </w:r>
    </w:p>
    <w:p>
      <w:pPr>
        <w:spacing w:line="360" w:lineRule="auto"/>
        <w:ind w:firstLine="480" w:firstLineChars="200"/>
        <w:rPr>
          <w:rFonts w:ascii="宋体" w:hAnsi="宋体" w:cs="Times New Roman"/>
          <w:sz w:val="24"/>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三、评审工作纪律</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（一）评审小组依法开展评审活动，评审结果由评审小组独立做出，不受任何单位和个人的影响。</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二）评审小组成员接受申请人、其他利害关系人的贿赂或者获取其他不正当利益的；评审小组成员或者与评审活动有关的工作人员向他人透露对响应文件的评审和比较、成交候选人的推荐以及与评审有关的其他情况的，将给予警告，并取消担任评审小组成员的资格，不得再继续参加项目的评审。</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（三）评审小组全体成员和评审工作人员评审期间，不得离开评审地点。</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（四）评审小组成员在评审过程中擅离职守，影响评审程序正常进行，或者在评审过程中不能客观公正地履行职责的，取消担任评审小组成员的资格，不得再继续参加项目的评审。</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（五）所有参加评审工作的人员，在评审期间必须认真执行以下几项保密规定:</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1.在评审阶段，所有对外活动以及对有关问题的澄清，都必须由评审小组负责组织进行，严禁任何工作人员或评委擅自进行对外活动。</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2.评审小组成员在个人阅评中，除与本次评审有关的交流、讨论外，不得互相联络，不得随意评论申请人，不得向其他评审小组成员施加对评审结果带有倾向性的影响。</w:t>
      </w:r>
    </w:p>
    <w:p>
      <w:pPr>
        <w:rPr>
          <w:rFonts w:ascii="Times New Roman" w:hAnsi="Times New Roman" w:cs="Times New Roman"/>
          <w:szCs w:val="20"/>
        </w:rPr>
      </w:pPr>
    </w:p>
    <w:p>
      <w:pPr>
        <w:spacing w:line="360" w:lineRule="auto"/>
        <w:ind w:firstLine="482" w:firstLineChars="200"/>
        <w:rPr>
          <w:rFonts w:ascii="宋体" w:hAnsi="宋体" w:cs="Times New Roman"/>
          <w:b/>
          <w:sz w:val="24"/>
          <w:szCs w:val="20"/>
        </w:rPr>
      </w:pPr>
      <w:r>
        <w:rPr>
          <w:rFonts w:hint="eastAsia" w:ascii="宋体" w:hAnsi="宋体" w:cs="Times New Roman"/>
          <w:b/>
          <w:sz w:val="24"/>
          <w:szCs w:val="20"/>
        </w:rPr>
        <w:t>四、评分标准</w:t>
      </w:r>
    </w:p>
    <w:p>
      <w:pPr>
        <w:spacing w:line="360" w:lineRule="auto"/>
        <w:ind w:firstLine="480" w:firstLineChars="200"/>
        <w:rPr>
          <w:rFonts w:ascii="宋体" w:hAnsi="宋体" w:cs="Times New Roman"/>
          <w:sz w:val="24"/>
          <w:szCs w:val="20"/>
        </w:rPr>
      </w:pPr>
      <w:r>
        <w:rPr>
          <w:rFonts w:hint="eastAsia" w:ascii="宋体" w:hAnsi="宋体" w:cs="Times New Roman"/>
          <w:sz w:val="24"/>
          <w:szCs w:val="20"/>
        </w:rPr>
        <w:t>根据申请人最后综合得分进行排序，推荐综合得分前3名为成交候选人，确定排名第一的成交候选人为成交申请人。</w:t>
      </w:r>
    </w:p>
    <w:p>
      <w:pPr>
        <w:pStyle w:val="2"/>
        <w:jc w:val="center"/>
        <w:rPr>
          <w:sz w:val="30"/>
          <w:szCs w:val="30"/>
        </w:rPr>
      </w:pPr>
      <w:r>
        <w:rPr>
          <w:rFonts w:hint="eastAsia"/>
        </w:rPr>
        <w:t>评审表</w:t>
      </w:r>
    </w:p>
    <w:bookmarkEnd w:id="101"/>
    <w:tbl>
      <w:tblPr>
        <w:tblStyle w:val="15"/>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50"/>
        <w:gridCol w:w="12"/>
        <w:gridCol w:w="512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42" w:type="dxa"/>
            <w:vAlign w:val="center"/>
          </w:tcPr>
          <w:p>
            <w:pPr>
              <w:spacing w:line="340" w:lineRule="exact"/>
              <w:jc w:val="center"/>
              <w:rPr>
                <w:rFonts w:ascii="宋体" w:hAnsi="宋体" w:eastAsia="Times New Roman"/>
                <w:b/>
              </w:rPr>
            </w:pPr>
            <w:r>
              <w:rPr>
                <w:rFonts w:hint="eastAsia" w:ascii="宋体" w:hAnsi="宋体" w:eastAsia="Times New Roman"/>
                <w:b/>
              </w:rPr>
              <w:t>评审项目</w:t>
            </w:r>
          </w:p>
        </w:tc>
        <w:tc>
          <w:tcPr>
            <w:tcW w:w="850" w:type="dxa"/>
            <w:vAlign w:val="center"/>
          </w:tcPr>
          <w:p>
            <w:pPr>
              <w:spacing w:line="340" w:lineRule="exact"/>
              <w:jc w:val="center"/>
              <w:rPr>
                <w:rFonts w:ascii="宋体" w:hAnsi="宋体" w:eastAsia="Times New Roman"/>
                <w:b/>
              </w:rPr>
            </w:pPr>
            <w:r>
              <w:rPr>
                <w:rFonts w:hint="eastAsia" w:ascii="宋体" w:hAnsi="宋体" w:eastAsia="Times New Roman"/>
                <w:b/>
              </w:rPr>
              <w:t>评审内容</w:t>
            </w:r>
          </w:p>
        </w:tc>
        <w:tc>
          <w:tcPr>
            <w:tcW w:w="5133" w:type="dxa"/>
            <w:gridSpan w:val="2"/>
            <w:vAlign w:val="center"/>
          </w:tcPr>
          <w:p>
            <w:pPr>
              <w:spacing w:line="340" w:lineRule="exact"/>
              <w:jc w:val="center"/>
              <w:rPr>
                <w:rFonts w:ascii="宋体" w:hAnsi="宋体" w:eastAsia="Times New Roman"/>
                <w:b/>
              </w:rPr>
            </w:pPr>
            <w:r>
              <w:rPr>
                <w:rFonts w:hint="eastAsia" w:ascii="宋体" w:hAnsi="宋体" w:eastAsia="Times New Roman"/>
                <w:b/>
              </w:rPr>
              <w:t>评分标准</w:t>
            </w:r>
          </w:p>
        </w:tc>
        <w:tc>
          <w:tcPr>
            <w:tcW w:w="1105" w:type="dxa"/>
            <w:vAlign w:val="center"/>
          </w:tcPr>
          <w:p>
            <w:pPr>
              <w:spacing w:line="340" w:lineRule="exact"/>
              <w:jc w:val="center"/>
              <w:rPr>
                <w:rFonts w:ascii="宋体" w:hAnsi="宋体" w:eastAsia="Times New Roman"/>
                <w:b/>
              </w:rPr>
            </w:pPr>
            <w:r>
              <w:rPr>
                <w:rFonts w:hint="eastAsia" w:ascii="宋体" w:hAnsi="宋体" w:eastAsia="Times New Roman"/>
                <w:b/>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42" w:type="dxa"/>
            <w:vAlign w:val="center"/>
          </w:tcPr>
          <w:p>
            <w:pPr>
              <w:spacing w:line="340" w:lineRule="exact"/>
              <w:rPr>
                <w:rFonts w:ascii="宋体" w:hAnsi="宋体" w:eastAsiaTheme="minorEastAsia"/>
                <w:b/>
              </w:rPr>
            </w:pPr>
            <w:r>
              <w:rPr>
                <w:rFonts w:hint="eastAsia" w:ascii="宋体" w:hAnsi="宋体" w:eastAsiaTheme="minorEastAsia"/>
                <w:b/>
              </w:rPr>
              <w:t>价格部分</w:t>
            </w:r>
          </w:p>
        </w:tc>
        <w:tc>
          <w:tcPr>
            <w:tcW w:w="850" w:type="dxa"/>
            <w:vAlign w:val="center"/>
          </w:tcPr>
          <w:p>
            <w:pPr>
              <w:spacing w:line="340" w:lineRule="exact"/>
              <w:jc w:val="center"/>
              <w:rPr>
                <w:rFonts w:ascii="宋体" w:hAnsi="宋体" w:eastAsia="Times New Roman"/>
              </w:rPr>
            </w:pPr>
            <w:r>
              <w:rPr>
                <w:rFonts w:hint="eastAsia" w:ascii="宋体" w:hAnsi="宋体" w:eastAsia="Times New Roman"/>
              </w:rPr>
              <w:t>报价</w:t>
            </w:r>
          </w:p>
        </w:tc>
        <w:tc>
          <w:tcPr>
            <w:tcW w:w="5133" w:type="dxa"/>
            <w:gridSpan w:val="2"/>
            <w:vAlign w:val="center"/>
          </w:tcPr>
          <w:p>
            <w:pPr>
              <w:rPr>
                <w:rFonts w:ascii="宋体" w:hAnsi="宋体" w:cs="宋体"/>
                <w:szCs w:val="20"/>
              </w:rPr>
            </w:pPr>
            <w:r>
              <w:rPr>
                <w:rFonts w:hint="eastAsia" w:ascii="宋体" w:hAnsi="宋体" w:cs="宋体"/>
                <w:szCs w:val="20"/>
              </w:rPr>
              <w:t>满</w:t>
            </w:r>
            <w:r>
              <w:rPr>
                <w:rFonts w:ascii="宋体" w:hAnsi="宋体" w:cs="宋体"/>
                <w:szCs w:val="20"/>
              </w:rPr>
              <w:t>足</w:t>
            </w:r>
            <w:r>
              <w:rPr>
                <w:rFonts w:hint="eastAsia" w:ascii="宋体" w:hAnsi="宋体" w:cs="宋体"/>
                <w:szCs w:val="20"/>
              </w:rPr>
              <w:t>比选</w:t>
            </w:r>
            <w:r>
              <w:rPr>
                <w:rFonts w:ascii="宋体" w:hAnsi="宋体" w:cs="宋体"/>
                <w:szCs w:val="20"/>
              </w:rPr>
              <w:t>文件要求且</w:t>
            </w:r>
            <w:r>
              <w:rPr>
                <w:rFonts w:hint="eastAsia" w:ascii="宋体" w:hAnsi="宋体" w:cs="宋体"/>
                <w:szCs w:val="20"/>
              </w:rPr>
              <w:t>参选报价</w:t>
            </w:r>
            <w:r>
              <w:rPr>
                <w:rFonts w:ascii="宋体" w:hAnsi="宋体" w:cs="宋体"/>
                <w:szCs w:val="20"/>
              </w:rPr>
              <w:t>最低的</w:t>
            </w:r>
            <w:r>
              <w:rPr>
                <w:rFonts w:hint="eastAsia" w:ascii="宋体" w:hAnsi="宋体" w:cs="宋体"/>
                <w:szCs w:val="20"/>
              </w:rPr>
              <w:t>参选</w:t>
            </w:r>
            <w:r>
              <w:rPr>
                <w:rFonts w:ascii="宋体" w:hAnsi="宋体" w:cs="宋体"/>
                <w:szCs w:val="20"/>
              </w:rPr>
              <w:t>报价为评标基准价，其价格分为满分。其他</w:t>
            </w:r>
            <w:r>
              <w:rPr>
                <w:rFonts w:hint="eastAsia" w:ascii="宋体" w:hAnsi="宋体" w:cs="宋体"/>
                <w:szCs w:val="20"/>
              </w:rPr>
              <w:t>参选人</w:t>
            </w:r>
            <w:r>
              <w:rPr>
                <w:rFonts w:ascii="宋体" w:hAnsi="宋体" w:cs="宋体"/>
                <w:szCs w:val="20"/>
              </w:rPr>
              <w:t>的价格分统一按照下列公式计算：报价得分=（评标基准价/</w:t>
            </w:r>
            <w:r>
              <w:rPr>
                <w:rFonts w:hint="eastAsia" w:ascii="宋体" w:hAnsi="宋体" w:cs="宋体"/>
                <w:szCs w:val="20"/>
              </w:rPr>
              <w:t>参选</w:t>
            </w:r>
            <w:r>
              <w:rPr>
                <w:rFonts w:ascii="宋体" w:hAnsi="宋体" w:cs="宋体"/>
                <w:szCs w:val="20"/>
              </w:rPr>
              <w:t>报价）×1</w:t>
            </w:r>
            <w:r>
              <w:rPr>
                <w:rFonts w:hint="eastAsia" w:ascii="宋体" w:hAnsi="宋体" w:cs="宋体"/>
                <w:szCs w:val="20"/>
              </w:rPr>
              <w:t>0</w:t>
            </w:r>
          </w:p>
        </w:tc>
        <w:tc>
          <w:tcPr>
            <w:tcW w:w="1105" w:type="dxa"/>
            <w:vAlign w:val="center"/>
          </w:tcPr>
          <w:p>
            <w:pPr>
              <w:jc w:val="center"/>
              <w:rPr>
                <w:rFonts w:ascii="宋体" w:hAnsi="宋体" w:eastAsiaTheme="minorEastAsia"/>
              </w:rPr>
            </w:pPr>
            <w:r>
              <w:rPr>
                <w:rFonts w:hint="eastAsia" w:ascii="宋体" w:hAnsi="宋体" w:eastAsiaTheme="minor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42" w:type="dxa"/>
            <w:vMerge w:val="restart"/>
            <w:vAlign w:val="center"/>
          </w:tcPr>
          <w:p>
            <w:pPr>
              <w:spacing w:line="340" w:lineRule="exact"/>
              <w:rPr>
                <w:rFonts w:ascii="宋体" w:hAnsi="宋体" w:eastAsia="Times New Roman"/>
                <w:b/>
              </w:rPr>
            </w:pPr>
            <w:r>
              <w:rPr>
                <w:rFonts w:hint="eastAsia" w:ascii="宋体" w:hAnsi="宋体" w:eastAsia="Times New Roman"/>
                <w:b/>
              </w:rPr>
              <w:t>商务部分</w:t>
            </w:r>
          </w:p>
        </w:tc>
        <w:tc>
          <w:tcPr>
            <w:tcW w:w="850" w:type="dxa"/>
            <w:vAlign w:val="center"/>
          </w:tcPr>
          <w:p>
            <w:pPr>
              <w:spacing w:line="340" w:lineRule="exact"/>
              <w:jc w:val="center"/>
              <w:rPr>
                <w:rFonts w:ascii="宋体" w:hAnsi="宋体" w:eastAsia="Times New Roman"/>
              </w:rPr>
            </w:pPr>
            <w:r>
              <w:rPr>
                <w:rFonts w:ascii="宋体" w:hAnsi="宋体" w:eastAsia="Times New Roman"/>
              </w:rPr>
              <w:t>类似项目</w:t>
            </w:r>
          </w:p>
          <w:p>
            <w:pPr>
              <w:spacing w:line="340" w:lineRule="exact"/>
              <w:jc w:val="center"/>
              <w:rPr>
                <w:rFonts w:ascii="宋体" w:hAnsi="宋体" w:eastAsia="Times New Roman"/>
              </w:rPr>
            </w:pPr>
            <w:r>
              <w:rPr>
                <w:rFonts w:hint="eastAsia" w:ascii="宋体" w:hAnsi="宋体" w:eastAsia="Times New Roman"/>
              </w:rPr>
              <w:t>业绩</w:t>
            </w:r>
          </w:p>
        </w:tc>
        <w:tc>
          <w:tcPr>
            <w:tcW w:w="5133" w:type="dxa"/>
            <w:gridSpan w:val="2"/>
            <w:vAlign w:val="center"/>
          </w:tcPr>
          <w:p>
            <w:pPr>
              <w:rPr>
                <w:rFonts w:eastAsia="Times New Roman"/>
                <w:szCs w:val="20"/>
              </w:rPr>
            </w:pPr>
            <w:r>
              <w:rPr>
                <w:rFonts w:hint="eastAsia" w:ascii="宋体" w:hAnsi="宋体" w:cs="宋体"/>
                <w:szCs w:val="20"/>
              </w:rPr>
              <w:t>本项得分由</w:t>
            </w:r>
            <w:r>
              <w:rPr>
                <w:rFonts w:hint="eastAsia"/>
                <w:szCs w:val="20"/>
              </w:rPr>
              <w:t>申请之日起前</w:t>
            </w:r>
            <w:r>
              <w:rPr>
                <w:rFonts w:hint="eastAsia"/>
                <w:color w:val="FF0000"/>
                <w:szCs w:val="20"/>
              </w:rPr>
              <w:t>三</w:t>
            </w:r>
            <w:r>
              <w:rPr>
                <w:rFonts w:hint="eastAsia"/>
                <w:szCs w:val="20"/>
              </w:rPr>
              <w:t>年时间内</w:t>
            </w:r>
            <w:r>
              <w:rPr>
                <w:rFonts w:hint="eastAsia" w:ascii="宋体" w:hAnsi="宋体" w:cs="宋体"/>
                <w:szCs w:val="20"/>
              </w:rPr>
              <w:t>类似业绩组成（提供业绩列表及合同等相关支撑材料），每提供一份有效业绩得</w:t>
            </w:r>
            <w:r>
              <w:rPr>
                <w:rFonts w:eastAsia="Times New Roman"/>
                <w:szCs w:val="20"/>
              </w:rPr>
              <w:t>2</w:t>
            </w:r>
            <w:r>
              <w:rPr>
                <w:rFonts w:hint="eastAsia" w:ascii="宋体" w:hAnsi="宋体" w:cs="宋体"/>
                <w:szCs w:val="20"/>
              </w:rPr>
              <w:t>分，满分</w:t>
            </w:r>
            <w:r>
              <w:rPr>
                <w:rFonts w:eastAsia="Times New Roman"/>
                <w:szCs w:val="20"/>
              </w:rPr>
              <w:t>10</w:t>
            </w:r>
            <w:r>
              <w:rPr>
                <w:rFonts w:hint="eastAsia" w:ascii="宋体" w:hAnsi="宋体" w:cs="宋体"/>
                <w:szCs w:val="20"/>
              </w:rPr>
              <w:t>分。</w:t>
            </w:r>
          </w:p>
        </w:tc>
        <w:tc>
          <w:tcPr>
            <w:tcW w:w="1105" w:type="dxa"/>
            <w:vAlign w:val="center"/>
          </w:tcPr>
          <w:p>
            <w:pPr>
              <w:jc w:val="center"/>
              <w:rPr>
                <w:rFonts w:ascii="宋体" w:hAnsi="宋体" w:eastAsia="Times New Roman"/>
              </w:rPr>
            </w:pPr>
            <w:r>
              <w:rPr>
                <w:rFonts w:hint="eastAsia" w:ascii="宋体" w:hAnsi="宋体" w:eastAsia="Times New Roman"/>
              </w:rPr>
              <w:t>0-</w:t>
            </w:r>
            <w:r>
              <w:rPr>
                <w:rFonts w:ascii="宋体" w:hAnsi="宋体" w:eastAsia="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42" w:type="dxa"/>
            <w:vMerge w:val="continue"/>
            <w:vAlign w:val="center"/>
          </w:tcPr>
          <w:p>
            <w:pPr>
              <w:spacing w:line="340" w:lineRule="exact"/>
              <w:rPr>
                <w:rFonts w:ascii="宋体" w:hAnsi="宋体" w:eastAsia="Times New Roman"/>
                <w:b/>
              </w:rPr>
            </w:pPr>
          </w:p>
        </w:tc>
        <w:tc>
          <w:tcPr>
            <w:tcW w:w="850" w:type="dxa"/>
            <w:vAlign w:val="center"/>
          </w:tcPr>
          <w:p>
            <w:pPr>
              <w:spacing w:line="340" w:lineRule="exact"/>
              <w:jc w:val="center"/>
              <w:rPr>
                <w:rFonts w:ascii="宋体" w:hAnsi="宋体" w:eastAsia="Times New Roman"/>
              </w:rPr>
            </w:pPr>
            <w:r>
              <w:rPr>
                <w:rFonts w:hint="eastAsia" w:ascii="宋体" w:hAnsi="宋体" w:cs="宋体"/>
              </w:rPr>
              <w:t>知识产权</w:t>
            </w:r>
          </w:p>
        </w:tc>
        <w:tc>
          <w:tcPr>
            <w:tcW w:w="5133" w:type="dxa"/>
            <w:gridSpan w:val="2"/>
            <w:vAlign w:val="center"/>
          </w:tcPr>
          <w:p>
            <w:pPr>
              <w:rPr>
                <w:rFonts w:ascii="宋体" w:hAnsi="宋体" w:cs="宋体"/>
                <w:szCs w:val="20"/>
              </w:rPr>
            </w:pPr>
            <w:r>
              <w:rPr>
                <w:rFonts w:hint="eastAsia" w:ascii="宋体" w:hAnsi="宋体" w:cs="宋体"/>
                <w:szCs w:val="20"/>
              </w:rPr>
              <w:t>供应商取得本项目相关的软件著作权证书的，含有微服务流程引擎、数据对接与管理、</w:t>
            </w:r>
            <w:r>
              <w:rPr>
                <w:rFonts w:hint="eastAsia"/>
              </w:rPr>
              <w:t>表单设计</w:t>
            </w:r>
            <w:r>
              <w:rPr>
                <w:rFonts w:hint="eastAsia" w:ascii="宋体" w:hAnsi="宋体" w:cs="宋体"/>
                <w:szCs w:val="20"/>
              </w:rPr>
              <w:t>、</w:t>
            </w:r>
            <w:r>
              <w:t>低代码开发</w:t>
            </w:r>
            <w:r>
              <w:rPr>
                <w:rFonts w:hint="eastAsia" w:ascii="宋体" w:hAnsi="宋体" w:cs="宋体"/>
                <w:szCs w:val="20"/>
              </w:rPr>
              <w:t>等关键词，每满足一个关键词得</w:t>
            </w:r>
            <w:r>
              <w:rPr>
                <w:rFonts w:ascii="宋体" w:hAnsi="宋体" w:cs="宋体"/>
                <w:szCs w:val="20"/>
              </w:rPr>
              <w:t>1.5</w:t>
            </w:r>
            <w:r>
              <w:rPr>
                <w:rFonts w:hint="eastAsia" w:ascii="宋体" w:hAnsi="宋体" w:cs="宋体"/>
                <w:szCs w:val="20"/>
              </w:rPr>
              <w:t>分，同一关键词不重复计算分数，最多得</w:t>
            </w:r>
            <w:r>
              <w:rPr>
                <w:rFonts w:ascii="宋体" w:hAnsi="宋体" w:cs="宋体"/>
                <w:szCs w:val="20"/>
              </w:rPr>
              <w:t>6</w:t>
            </w:r>
            <w:r>
              <w:rPr>
                <w:rFonts w:hint="eastAsia" w:ascii="宋体" w:hAnsi="宋体" w:cs="宋体"/>
                <w:szCs w:val="20"/>
              </w:rPr>
              <w:t>分</w:t>
            </w:r>
          </w:p>
          <w:p>
            <w:pPr>
              <w:rPr>
                <w:rFonts w:ascii="宋体" w:hAnsi="宋体" w:cs="宋体"/>
                <w:szCs w:val="20"/>
              </w:rPr>
            </w:pPr>
            <w:r>
              <w:rPr>
                <w:rFonts w:hint="eastAsia" w:ascii="宋体" w:hAnsi="宋体" w:cs="宋体"/>
                <w:szCs w:val="20"/>
              </w:rPr>
              <w:t>注：提供证书复印件并加盖供应商公章。</w:t>
            </w:r>
          </w:p>
        </w:tc>
        <w:tc>
          <w:tcPr>
            <w:tcW w:w="1105" w:type="dxa"/>
            <w:vAlign w:val="center"/>
          </w:tcPr>
          <w:p>
            <w:pPr>
              <w:jc w:val="center"/>
              <w:rPr>
                <w:rFonts w:ascii="宋体" w:hAnsi="宋体" w:eastAsiaTheme="minorEastAsia"/>
              </w:rPr>
            </w:pPr>
            <w:r>
              <w:rPr>
                <w:rFonts w:hint="eastAsia" w:ascii="宋体" w:hAnsi="宋体" w:eastAsiaTheme="minorEastAsia"/>
              </w:rPr>
              <w:t>0</w:t>
            </w:r>
            <w:r>
              <w:rPr>
                <w:rFonts w:ascii="宋体" w:hAnsi="宋体"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242" w:type="dxa"/>
            <w:vMerge w:val="restart"/>
            <w:vAlign w:val="center"/>
          </w:tcPr>
          <w:p>
            <w:pPr>
              <w:spacing w:line="340" w:lineRule="exact"/>
              <w:rPr>
                <w:rFonts w:ascii="宋体" w:hAnsi="宋体" w:eastAsia="Times New Roman"/>
                <w:b/>
              </w:rPr>
            </w:pPr>
            <w:r>
              <w:rPr>
                <w:rFonts w:ascii="宋体" w:hAnsi="宋体" w:eastAsia="Times New Roman"/>
                <w:b/>
              </w:rPr>
              <w:t>技术部分</w:t>
            </w:r>
          </w:p>
        </w:tc>
        <w:tc>
          <w:tcPr>
            <w:tcW w:w="850" w:type="dxa"/>
            <w:vAlign w:val="center"/>
          </w:tcPr>
          <w:p>
            <w:pPr>
              <w:spacing w:line="340" w:lineRule="exact"/>
              <w:jc w:val="center"/>
              <w:rPr>
                <w:rFonts w:ascii="宋体" w:hAnsi="宋体" w:eastAsia="Times New Roman"/>
              </w:rPr>
            </w:pPr>
            <w:r>
              <w:rPr>
                <w:rFonts w:hint="eastAsia" w:ascii="宋体" w:hAnsi="宋体" w:eastAsia="Times New Roman"/>
              </w:rPr>
              <w:t>人员配置及分工</w:t>
            </w:r>
          </w:p>
        </w:tc>
        <w:tc>
          <w:tcPr>
            <w:tcW w:w="5133" w:type="dxa"/>
            <w:gridSpan w:val="2"/>
            <w:vAlign w:val="center"/>
          </w:tcPr>
          <w:p>
            <w:pPr>
              <w:jc w:val="left"/>
              <w:rPr>
                <w:rFonts w:ascii="宋体" w:hAnsi="宋体" w:eastAsia="Times New Roman"/>
              </w:rPr>
            </w:pPr>
            <w:r>
              <w:rPr>
                <w:rFonts w:hint="eastAsia" w:ascii="宋体" w:hAnsi="宋体" w:eastAsia="Times New Roman"/>
              </w:rPr>
              <w:t>综合考虑项目实施团队组成情况，项目团队人员配备数量及整体构架是否满足项目需求（需附项目经理或项目主要负责人相关资质及经验业绩等；项目实施团队人员组成名单及相关资质证明材料），（好：</w:t>
            </w:r>
            <w:r>
              <w:rPr>
                <w:rFonts w:ascii="宋体" w:hAnsi="宋体" w:eastAsia="Times New Roman"/>
              </w:rPr>
              <w:t>8-10</w:t>
            </w:r>
            <w:r>
              <w:rPr>
                <w:rFonts w:hint="eastAsia" w:ascii="宋体" w:hAnsi="宋体" w:eastAsia="Times New Roman"/>
              </w:rPr>
              <w:t>分，较好：</w:t>
            </w:r>
            <w:r>
              <w:rPr>
                <w:rFonts w:ascii="宋体" w:hAnsi="宋体" w:eastAsia="Times New Roman"/>
              </w:rPr>
              <w:t>6-8</w:t>
            </w:r>
            <w:r>
              <w:rPr>
                <w:rFonts w:hint="eastAsia" w:ascii="宋体" w:hAnsi="宋体" w:eastAsia="Times New Roman"/>
              </w:rPr>
              <w:t>分，一般：0-</w:t>
            </w:r>
            <w:r>
              <w:rPr>
                <w:rFonts w:ascii="宋体" w:hAnsi="宋体" w:eastAsia="Times New Roman"/>
              </w:rPr>
              <w:t>6</w:t>
            </w:r>
            <w:r>
              <w:rPr>
                <w:rFonts w:hint="eastAsia" w:ascii="宋体" w:hAnsi="宋体" w:eastAsia="Times New Roman"/>
              </w:rPr>
              <w:t>分）。</w:t>
            </w:r>
          </w:p>
        </w:tc>
        <w:tc>
          <w:tcPr>
            <w:tcW w:w="1105" w:type="dxa"/>
            <w:vAlign w:val="center"/>
          </w:tcPr>
          <w:p>
            <w:pPr>
              <w:jc w:val="center"/>
              <w:rPr>
                <w:rFonts w:ascii="宋体" w:hAnsi="宋体" w:eastAsia="Times New Roman"/>
              </w:rPr>
            </w:pPr>
            <w:r>
              <w:rPr>
                <w:rFonts w:hint="eastAsia" w:ascii="宋体" w:hAnsi="宋体" w:eastAsia="Times New Roman"/>
              </w:rPr>
              <w:t>0-</w:t>
            </w:r>
            <w:r>
              <w:rPr>
                <w:rFonts w:ascii="宋体" w:hAnsi="宋体" w:eastAsia="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Align w:val="center"/>
          </w:tcPr>
          <w:p>
            <w:pPr>
              <w:spacing w:line="340" w:lineRule="exact"/>
              <w:jc w:val="center"/>
              <w:rPr>
                <w:rFonts w:ascii="宋体" w:hAnsi="宋体" w:eastAsia="Times New Roman"/>
              </w:rPr>
            </w:pPr>
            <w:r>
              <w:rPr>
                <w:rFonts w:hint="eastAsia" w:ascii="宋体" w:hAnsi="宋体" w:eastAsia="Times New Roman"/>
              </w:rPr>
              <w:t>服务</w:t>
            </w:r>
            <w:r>
              <w:rPr>
                <w:rFonts w:ascii="宋体" w:hAnsi="宋体" w:eastAsia="Times New Roman"/>
              </w:rPr>
              <w:t>/</w:t>
            </w:r>
            <w:r>
              <w:rPr>
                <w:rFonts w:hint="eastAsia" w:ascii="宋体" w:hAnsi="宋体" w:cs="宋体"/>
              </w:rPr>
              <w:t>供货</w:t>
            </w:r>
            <w:r>
              <w:rPr>
                <w:rFonts w:hint="eastAsia" w:ascii="宋体" w:hAnsi="宋体" w:eastAsia="Times New Roman"/>
              </w:rPr>
              <w:t>方案</w:t>
            </w:r>
          </w:p>
        </w:tc>
        <w:tc>
          <w:tcPr>
            <w:tcW w:w="5133" w:type="dxa"/>
            <w:gridSpan w:val="2"/>
            <w:vAlign w:val="center"/>
          </w:tcPr>
          <w:p>
            <w:pPr>
              <w:rPr>
                <w:rFonts w:ascii="宋体" w:hAnsi="宋体" w:cs="宋体"/>
                <w:szCs w:val="20"/>
              </w:rPr>
            </w:pPr>
            <w:r>
              <w:rPr>
                <w:rFonts w:hint="eastAsia" w:ascii="宋体" w:hAnsi="宋体" w:cs="宋体"/>
                <w:szCs w:val="20"/>
              </w:rPr>
              <w:t>综合考虑整体服务</w:t>
            </w:r>
            <w:r>
              <w:rPr>
                <w:rFonts w:eastAsia="Times New Roman"/>
                <w:szCs w:val="20"/>
              </w:rPr>
              <w:t>/</w:t>
            </w:r>
            <w:r>
              <w:rPr>
                <w:rFonts w:hint="eastAsia"/>
                <w:szCs w:val="20"/>
              </w:rPr>
              <w:t>供货</w:t>
            </w:r>
            <w:r>
              <w:rPr>
                <w:rFonts w:hint="eastAsia" w:ascii="宋体" w:hAnsi="宋体" w:cs="宋体"/>
                <w:szCs w:val="20"/>
              </w:rPr>
              <w:t>方案的完整性、适用性、可行性及合理性等，以及对项目需求的满足程度，完全满足要求得</w:t>
            </w:r>
            <w:r>
              <w:rPr>
                <w:rFonts w:eastAsia="Times New Roman"/>
                <w:szCs w:val="20"/>
              </w:rPr>
              <w:t>12</w:t>
            </w:r>
            <w:r>
              <w:rPr>
                <w:rFonts w:hint="eastAsia" w:eastAsia="Times New Roman"/>
                <w:szCs w:val="20"/>
              </w:rPr>
              <w:t>-</w:t>
            </w:r>
            <w:r>
              <w:rPr>
                <w:rFonts w:eastAsia="Times New Roman"/>
                <w:szCs w:val="20"/>
              </w:rPr>
              <w:t>20</w:t>
            </w:r>
            <w:r>
              <w:rPr>
                <w:rFonts w:hint="eastAsia" w:ascii="宋体" w:hAnsi="宋体" w:cs="宋体"/>
                <w:szCs w:val="20"/>
              </w:rPr>
              <w:t>分；响应情况一般，基本满足要求得</w:t>
            </w:r>
            <w:r>
              <w:rPr>
                <w:rFonts w:eastAsia="Times New Roman"/>
                <w:szCs w:val="20"/>
              </w:rPr>
              <w:t>6-12</w:t>
            </w:r>
            <w:r>
              <w:rPr>
                <w:rFonts w:hint="eastAsia" w:ascii="宋体" w:hAnsi="宋体" w:cs="宋体"/>
                <w:szCs w:val="20"/>
              </w:rPr>
              <w:t>分；响应情况差，不满足要求得</w:t>
            </w:r>
            <w:r>
              <w:rPr>
                <w:rFonts w:eastAsia="Times New Roman"/>
                <w:szCs w:val="20"/>
              </w:rPr>
              <w:t>0</w:t>
            </w:r>
            <w:r>
              <w:rPr>
                <w:rFonts w:hint="eastAsia" w:eastAsia="Times New Roman"/>
                <w:szCs w:val="20"/>
              </w:rPr>
              <w:t>-</w:t>
            </w:r>
            <w:r>
              <w:rPr>
                <w:rFonts w:eastAsia="Times New Roman"/>
                <w:szCs w:val="20"/>
              </w:rPr>
              <w:t>6</w:t>
            </w:r>
            <w:r>
              <w:rPr>
                <w:rFonts w:hint="eastAsia" w:ascii="宋体" w:hAnsi="宋体" w:cs="宋体"/>
                <w:szCs w:val="20"/>
              </w:rPr>
              <w:t>分。</w:t>
            </w:r>
          </w:p>
        </w:tc>
        <w:tc>
          <w:tcPr>
            <w:tcW w:w="1105" w:type="dxa"/>
            <w:vAlign w:val="center"/>
          </w:tcPr>
          <w:p>
            <w:pPr>
              <w:jc w:val="center"/>
              <w:rPr>
                <w:rFonts w:ascii="宋体" w:hAnsi="宋体" w:eastAsia="Times New Roman"/>
              </w:rPr>
            </w:pPr>
            <w:r>
              <w:rPr>
                <w:rFonts w:hint="eastAsia" w:ascii="宋体" w:hAnsi="宋体" w:eastAsia="Times New Roman"/>
              </w:rPr>
              <w:t>0-</w:t>
            </w:r>
            <w:r>
              <w:rPr>
                <w:rFonts w:ascii="宋体" w:hAnsi="宋体" w:eastAsia="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Align w:val="center"/>
          </w:tcPr>
          <w:p>
            <w:pPr>
              <w:spacing w:line="340" w:lineRule="exact"/>
              <w:jc w:val="center"/>
              <w:rPr>
                <w:rFonts w:ascii="宋体" w:hAnsi="宋体" w:eastAsiaTheme="minorEastAsia"/>
              </w:rPr>
            </w:pPr>
            <w:r>
              <w:rPr>
                <w:rFonts w:hint="eastAsia" w:ascii="宋体" w:hAnsi="宋体" w:eastAsiaTheme="minorEastAsia"/>
              </w:rPr>
              <w:t>系统</w:t>
            </w:r>
            <w:r>
              <w:rPr>
                <w:rFonts w:ascii="宋体" w:hAnsi="宋体" w:eastAsiaTheme="minorEastAsia"/>
              </w:rPr>
              <w:t>集成方案</w:t>
            </w:r>
          </w:p>
        </w:tc>
        <w:tc>
          <w:tcPr>
            <w:tcW w:w="5133" w:type="dxa"/>
            <w:gridSpan w:val="2"/>
            <w:vAlign w:val="center"/>
          </w:tcPr>
          <w:p>
            <w:pPr>
              <w:rPr>
                <w:rFonts w:ascii="宋体" w:hAnsi="宋体" w:cs="宋体"/>
                <w:szCs w:val="20"/>
              </w:rPr>
            </w:pPr>
            <w:r>
              <w:rPr>
                <w:rFonts w:hint="eastAsia" w:ascii="宋体" w:hAnsi="宋体" w:cs="宋体"/>
                <w:szCs w:val="20"/>
              </w:rPr>
              <w:t>供应商</w:t>
            </w:r>
            <w:r>
              <w:rPr>
                <w:rFonts w:ascii="宋体" w:hAnsi="宋体" w:cs="宋体"/>
                <w:szCs w:val="20"/>
              </w:rPr>
              <w:t>提供</w:t>
            </w:r>
            <w:r>
              <w:rPr>
                <w:rFonts w:hint="eastAsia" w:ascii="宋体" w:hAnsi="宋体" w:cs="宋体"/>
                <w:szCs w:val="20"/>
              </w:rPr>
              <w:t>低代码</w:t>
            </w:r>
            <w:r>
              <w:rPr>
                <w:rFonts w:ascii="宋体" w:hAnsi="宋体" w:cs="宋体"/>
                <w:szCs w:val="20"/>
              </w:rPr>
              <w:t>移动应用升级服务与学校</w:t>
            </w:r>
            <w:r>
              <w:rPr>
                <w:rFonts w:hint="eastAsia" w:ascii="宋体" w:hAnsi="宋体" w:cs="宋体"/>
                <w:szCs w:val="20"/>
              </w:rPr>
              <w:t>信息</w:t>
            </w:r>
            <w:r>
              <w:rPr>
                <w:rFonts w:ascii="宋体" w:hAnsi="宋体" w:cs="宋体"/>
                <w:szCs w:val="20"/>
              </w:rPr>
              <w:t>系统的</w:t>
            </w:r>
            <w:r>
              <w:rPr>
                <w:rFonts w:hint="eastAsia" w:ascii="宋体" w:hAnsi="宋体" w:cs="宋体"/>
                <w:szCs w:val="20"/>
              </w:rPr>
              <w:t>对接集成方案，根据</w:t>
            </w:r>
            <w:r>
              <w:rPr>
                <w:rFonts w:ascii="宋体" w:hAnsi="宋体" w:cs="宋体"/>
                <w:szCs w:val="20"/>
              </w:rPr>
              <w:t>方案的可行性、成熟度进行考察，完全满足要求得3</w:t>
            </w:r>
            <w:r>
              <w:rPr>
                <w:rFonts w:hint="eastAsia" w:ascii="宋体" w:hAnsi="宋体" w:cs="宋体"/>
                <w:szCs w:val="20"/>
              </w:rPr>
              <w:t>-5分</w:t>
            </w:r>
            <w:r>
              <w:rPr>
                <w:rFonts w:ascii="宋体" w:hAnsi="宋体" w:cs="宋体"/>
                <w:szCs w:val="20"/>
              </w:rPr>
              <w:t>，</w:t>
            </w:r>
            <w:r>
              <w:rPr>
                <w:rFonts w:hint="eastAsia" w:ascii="宋体" w:hAnsi="宋体" w:cs="宋体"/>
                <w:szCs w:val="20"/>
              </w:rPr>
              <w:t>响应</w:t>
            </w:r>
            <w:r>
              <w:rPr>
                <w:rFonts w:ascii="宋体" w:hAnsi="宋体" w:cs="宋体"/>
                <w:szCs w:val="20"/>
              </w:rPr>
              <w:t>情况一般</w:t>
            </w:r>
            <w:r>
              <w:rPr>
                <w:rFonts w:hint="eastAsia" w:ascii="宋体" w:hAnsi="宋体" w:cs="宋体"/>
                <w:szCs w:val="20"/>
              </w:rPr>
              <w:t>得2-</w:t>
            </w:r>
            <w:r>
              <w:rPr>
                <w:rFonts w:ascii="宋体" w:hAnsi="宋体" w:cs="宋体"/>
                <w:szCs w:val="20"/>
              </w:rPr>
              <w:t>3</w:t>
            </w:r>
            <w:r>
              <w:rPr>
                <w:rFonts w:hint="eastAsia" w:ascii="宋体" w:hAnsi="宋体" w:cs="宋体"/>
                <w:szCs w:val="20"/>
              </w:rPr>
              <w:t>分</w:t>
            </w:r>
            <w:r>
              <w:rPr>
                <w:rFonts w:ascii="宋体" w:hAnsi="宋体" w:cs="宋体"/>
                <w:szCs w:val="20"/>
              </w:rPr>
              <w:t>基本满足要求</w:t>
            </w:r>
            <w:r>
              <w:rPr>
                <w:rFonts w:hint="eastAsia" w:ascii="宋体" w:hAnsi="宋体" w:cs="宋体"/>
                <w:szCs w:val="20"/>
              </w:rPr>
              <w:t>得</w:t>
            </w:r>
            <w:r>
              <w:rPr>
                <w:rFonts w:ascii="宋体" w:hAnsi="宋体" w:cs="宋体"/>
                <w:szCs w:val="20"/>
              </w:rPr>
              <w:t>0</w:t>
            </w:r>
            <w:r>
              <w:rPr>
                <w:rFonts w:hint="eastAsia" w:ascii="宋体" w:hAnsi="宋体" w:cs="宋体"/>
                <w:szCs w:val="20"/>
              </w:rPr>
              <w:t>-2分。</w:t>
            </w:r>
          </w:p>
        </w:tc>
        <w:tc>
          <w:tcPr>
            <w:tcW w:w="1105" w:type="dxa"/>
            <w:vAlign w:val="center"/>
          </w:tcPr>
          <w:p>
            <w:pPr>
              <w:jc w:val="center"/>
              <w:rPr>
                <w:rFonts w:ascii="宋体" w:hAnsi="宋体" w:eastAsia="Times New Roman"/>
              </w:rPr>
            </w:pPr>
            <w:r>
              <w:rPr>
                <w:rFonts w:ascii="宋体" w:hAnsi="宋体" w:eastAsia="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Align w:val="center"/>
          </w:tcPr>
          <w:p>
            <w:pPr>
              <w:spacing w:line="340" w:lineRule="exact"/>
              <w:jc w:val="center"/>
              <w:rPr>
                <w:rFonts w:ascii="宋体" w:hAnsi="宋体" w:eastAsia="Times New Roman"/>
              </w:rPr>
            </w:pPr>
            <w:r>
              <w:rPr>
                <w:rFonts w:hint="eastAsia" w:ascii="宋体" w:hAnsi="宋体" w:cs="宋体"/>
              </w:rPr>
              <w:t>配置</w:t>
            </w:r>
            <w:r>
              <w:rPr>
                <w:rFonts w:ascii="宋体" w:hAnsi="宋体" w:cs="宋体"/>
              </w:rPr>
              <w:t>服务</w:t>
            </w:r>
            <w:r>
              <w:rPr>
                <w:rFonts w:hint="eastAsia" w:ascii="宋体" w:hAnsi="宋体" w:cs="宋体"/>
              </w:rPr>
              <w:t>能力证明</w:t>
            </w:r>
          </w:p>
        </w:tc>
        <w:tc>
          <w:tcPr>
            <w:tcW w:w="5133" w:type="dxa"/>
            <w:gridSpan w:val="2"/>
            <w:vAlign w:val="center"/>
          </w:tcPr>
          <w:p>
            <w:r>
              <w:rPr>
                <w:rFonts w:hint="eastAsia"/>
              </w:rPr>
              <w:t>本</w:t>
            </w:r>
            <w:r>
              <w:t>项目共计</w:t>
            </w:r>
            <w:r>
              <w:rPr>
                <w:rFonts w:hint="eastAsia"/>
              </w:rPr>
              <w:t>5个</w:t>
            </w:r>
            <w:r>
              <w:rPr>
                <w:rFonts w:hint="eastAsia" w:asciiTheme="minorEastAsia" w:hAnsiTheme="minorEastAsia" w:eastAsiaTheme="minorEastAsia"/>
                <w:szCs w:val="24"/>
              </w:rPr>
              <w:t>★号</w:t>
            </w:r>
            <w:r>
              <w:rPr>
                <w:rFonts w:asciiTheme="minorEastAsia" w:hAnsiTheme="minorEastAsia" w:eastAsiaTheme="minorEastAsia"/>
                <w:szCs w:val="24"/>
              </w:rPr>
              <w:t>项目，</w:t>
            </w:r>
            <w:r>
              <w:rPr>
                <w:rFonts w:hint="eastAsia" w:asciiTheme="minorEastAsia" w:hAnsiTheme="minorEastAsia" w:eastAsiaTheme="minorEastAsia"/>
                <w:szCs w:val="24"/>
              </w:rPr>
              <w:t>完全</w:t>
            </w:r>
            <w:r>
              <w:rPr>
                <w:rFonts w:asciiTheme="minorEastAsia" w:hAnsiTheme="minorEastAsia" w:eastAsiaTheme="minorEastAsia"/>
                <w:szCs w:val="24"/>
              </w:rPr>
              <w:t>满足要求且提供证明材料，每一个得3</w:t>
            </w:r>
            <w:r>
              <w:rPr>
                <w:rFonts w:hint="eastAsia" w:asciiTheme="minorEastAsia" w:hAnsiTheme="minorEastAsia" w:eastAsiaTheme="minorEastAsia"/>
                <w:szCs w:val="24"/>
              </w:rPr>
              <w:t>分</w:t>
            </w:r>
          </w:p>
          <w:p>
            <w:pPr>
              <w:rPr>
                <w:rFonts w:ascii="宋体" w:hAnsi="宋体" w:eastAsia="Times New Roman"/>
              </w:rPr>
            </w:pPr>
          </w:p>
        </w:tc>
        <w:tc>
          <w:tcPr>
            <w:tcW w:w="1105" w:type="dxa"/>
            <w:vAlign w:val="center"/>
          </w:tcPr>
          <w:p>
            <w:pPr>
              <w:jc w:val="center"/>
              <w:rPr>
                <w:rFonts w:ascii="宋体" w:hAnsi="宋体" w:eastAsiaTheme="minorEastAsia"/>
              </w:rPr>
            </w:pPr>
            <w:r>
              <w:rPr>
                <w:rFonts w:ascii="宋体" w:hAnsi="宋体" w:eastAsiaTheme="minorEastAsi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Align w:val="center"/>
          </w:tcPr>
          <w:p>
            <w:pPr>
              <w:spacing w:line="340" w:lineRule="exact"/>
              <w:jc w:val="center"/>
              <w:rPr>
                <w:rFonts w:ascii="宋体" w:hAnsi="宋体" w:cs="宋体"/>
              </w:rPr>
            </w:pPr>
            <w:r>
              <w:rPr>
                <w:rFonts w:hint="eastAsia" w:ascii="宋体" w:hAnsi="宋体" w:cs="宋体"/>
              </w:rPr>
              <w:t>信创支撑</w:t>
            </w:r>
            <w:r>
              <w:rPr>
                <w:rFonts w:ascii="宋体" w:hAnsi="宋体" w:cs="宋体"/>
              </w:rPr>
              <w:t>要求</w:t>
            </w:r>
          </w:p>
        </w:tc>
        <w:tc>
          <w:tcPr>
            <w:tcW w:w="5133" w:type="dxa"/>
            <w:gridSpan w:val="2"/>
            <w:vAlign w:val="center"/>
          </w:tcPr>
          <w:p>
            <w:bookmarkStart w:id="102" w:name="OLE_LINK2"/>
            <w:bookmarkStart w:id="103" w:name="OLE_LINK3"/>
            <w:r>
              <w:rPr>
                <w:rFonts w:hint="eastAsia"/>
              </w:rPr>
              <w:t>为满足学校未来国产化的建设要求，系统需要适配国产CPU、国产数据库、国产中间件、国产操作系统。需提供适配国产CPU、国产数据库、国产中间件、国产操作系统等</w:t>
            </w:r>
            <w:r>
              <w:t>四</w:t>
            </w:r>
            <w:r>
              <w:rPr>
                <w:rFonts w:hint="eastAsia"/>
              </w:rPr>
              <w:t>项适配证明材料</w:t>
            </w:r>
            <w:bookmarkEnd w:id="102"/>
            <w:bookmarkEnd w:id="103"/>
            <w:r>
              <w:rPr>
                <w:rFonts w:hint="eastAsia"/>
              </w:rPr>
              <w:t>（复印件证明材料并加盖投标人公章）</w:t>
            </w:r>
            <w:r>
              <w:t>，</w:t>
            </w:r>
            <w:r>
              <w:rPr>
                <w:rFonts w:hint="eastAsia"/>
              </w:rPr>
              <w:t>每</w:t>
            </w:r>
            <w:r>
              <w:t>提供</w:t>
            </w:r>
            <w:r>
              <w:rPr>
                <w:rFonts w:hint="eastAsia"/>
              </w:rPr>
              <w:t>一项</w:t>
            </w:r>
            <w:r>
              <w:t>证明</w:t>
            </w:r>
            <w:r>
              <w:rPr>
                <w:rFonts w:hint="eastAsia"/>
              </w:rPr>
              <w:t>得1</w:t>
            </w:r>
            <w:r>
              <w:t>.5</w:t>
            </w:r>
            <w:r>
              <w:rPr>
                <w:rFonts w:hint="eastAsia"/>
              </w:rPr>
              <w:t>分。</w:t>
            </w:r>
          </w:p>
        </w:tc>
        <w:tc>
          <w:tcPr>
            <w:tcW w:w="1105" w:type="dxa"/>
            <w:vAlign w:val="center"/>
          </w:tcPr>
          <w:p>
            <w:pPr>
              <w:jc w:val="center"/>
              <w:rPr>
                <w:rFonts w:ascii="宋体" w:hAnsi="宋体" w:eastAsiaTheme="minorEastAsia"/>
              </w:rPr>
            </w:pPr>
            <w:r>
              <w:rPr>
                <w:rFonts w:ascii="宋体" w:hAnsi="宋体" w:eastAsiaTheme="minor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Align w:val="center"/>
          </w:tcPr>
          <w:p>
            <w:pPr>
              <w:spacing w:line="340" w:lineRule="exact"/>
              <w:jc w:val="center"/>
              <w:rPr>
                <w:rFonts w:ascii="宋体" w:hAnsi="宋体" w:eastAsia="Times New Roman"/>
              </w:rPr>
            </w:pPr>
            <w:r>
              <w:rPr>
                <w:rFonts w:hint="eastAsia" w:ascii="宋体" w:hAnsi="宋体" w:cs="宋体"/>
              </w:rPr>
              <w:t>安全等保</w:t>
            </w:r>
          </w:p>
        </w:tc>
        <w:tc>
          <w:tcPr>
            <w:tcW w:w="5133" w:type="dxa"/>
            <w:gridSpan w:val="2"/>
            <w:vAlign w:val="center"/>
          </w:tcPr>
          <w:p>
            <w:pPr>
              <w:rPr>
                <w:rFonts w:ascii="宋体" w:hAnsi="宋体" w:cs="宋体"/>
                <w:szCs w:val="20"/>
              </w:rPr>
            </w:pPr>
            <w:r>
              <w:rPr>
                <w:rFonts w:hint="eastAsia" w:ascii="宋体" w:hAnsi="宋体" w:cs="宋体"/>
                <w:szCs w:val="20"/>
              </w:rPr>
              <w:t>供应商或授权的软件平台制造商提供信息系统安全等级保护备案证明，得</w:t>
            </w:r>
            <w:r>
              <w:rPr>
                <w:rFonts w:ascii="宋体" w:hAnsi="宋体" w:cs="宋体"/>
                <w:szCs w:val="20"/>
              </w:rPr>
              <w:t>4</w:t>
            </w:r>
            <w:r>
              <w:rPr>
                <w:rFonts w:hint="eastAsia" w:ascii="宋体" w:hAnsi="宋体" w:cs="宋体"/>
                <w:szCs w:val="20"/>
              </w:rPr>
              <w:t>分；不提供不得分。</w:t>
            </w:r>
          </w:p>
          <w:p>
            <w:pPr>
              <w:rPr>
                <w:rFonts w:ascii="宋体" w:hAnsi="宋体" w:cs="宋体"/>
                <w:szCs w:val="20"/>
              </w:rPr>
            </w:pPr>
            <w:r>
              <w:rPr>
                <w:rFonts w:hint="eastAsia" w:hAnsi="宋体" w:cs="宋体"/>
                <w:lang w:val="zh-CN"/>
              </w:rPr>
              <w:t>（审核依据为证明材料复印件加盖供应商公章）</w:t>
            </w:r>
          </w:p>
        </w:tc>
        <w:tc>
          <w:tcPr>
            <w:tcW w:w="1105" w:type="dxa"/>
            <w:vAlign w:val="center"/>
          </w:tcPr>
          <w:p>
            <w:pPr>
              <w:jc w:val="center"/>
              <w:rPr>
                <w:rFonts w:ascii="宋体" w:hAnsi="宋体" w:eastAsiaTheme="minorEastAsia"/>
              </w:rPr>
            </w:pPr>
            <w:r>
              <w:rPr>
                <w:rFonts w:ascii="宋体" w:hAnsi="宋体" w:eastAsiaTheme="minorEastAsi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Merge w:val="restart"/>
            <w:vAlign w:val="center"/>
          </w:tcPr>
          <w:p>
            <w:pPr>
              <w:spacing w:line="340" w:lineRule="exact"/>
              <w:jc w:val="center"/>
              <w:rPr>
                <w:rFonts w:ascii="宋体" w:hAnsi="宋体" w:eastAsia="Times New Roman"/>
              </w:rPr>
            </w:pPr>
            <w:r>
              <w:rPr>
                <w:rFonts w:hint="eastAsia" w:ascii="宋体" w:hAnsi="宋体" w:eastAsia="Times New Roman"/>
              </w:rPr>
              <w:t>服务</w:t>
            </w:r>
            <w:r>
              <w:rPr>
                <w:rFonts w:ascii="宋体" w:hAnsi="宋体" w:eastAsia="Times New Roman"/>
              </w:rPr>
              <w:t>/</w:t>
            </w:r>
            <w:r>
              <w:rPr>
                <w:rFonts w:hint="eastAsia" w:ascii="宋体" w:hAnsi="宋体" w:cs="宋体"/>
              </w:rPr>
              <w:t>售后</w:t>
            </w:r>
            <w:r>
              <w:rPr>
                <w:rFonts w:hint="eastAsia" w:ascii="宋体" w:hAnsi="宋体" w:eastAsia="Times New Roman"/>
              </w:rPr>
              <w:t>承诺</w:t>
            </w:r>
          </w:p>
        </w:tc>
        <w:tc>
          <w:tcPr>
            <w:tcW w:w="5133" w:type="dxa"/>
            <w:gridSpan w:val="2"/>
            <w:vAlign w:val="center"/>
          </w:tcPr>
          <w:p>
            <w:pPr>
              <w:jc w:val="left"/>
              <w:rPr>
                <w:rFonts w:ascii="宋体" w:hAnsi="宋体" w:eastAsia="Times New Roman"/>
              </w:rPr>
            </w:pPr>
            <w:r>
              <w:rPr>
                <w:rFonts w:hint="eastAsia" w:ascii="宋体" w:hAnsi="宋体" w:eastAsia="Times New Roman"/>
              </w:rPr>
              <w:t>质量控制:质量保障体系的完善、针对性较强，0-5分。</w:t>
            </w:r>
          </w:p>
        </w:tc>
        <w:tc>
          <w:tcPr>
            <w:tcW w:w="1105" w:type="dxa"/>
            <w:vMerge w:val="restart"/>
            <w:vAlign w:val="center"/>
          </w:tcPr>
          <w:p>
            <w:pPr>
              <w:jc w:val="center"/>
              <w:rPr>
                <w:rFonts w:ascii="宋体" w:hAnsi="宋体"/>
              </w:rPr>
            </w:pPr>
            <w:r>
              <w:rPr>
                <w:rFonts w:hint="eastAsia" w:ascii="宋体" w:hAnsi="宋体" w:eastAsia="Times New Roman"/>
              </w:rPr>
              <w:t>0-</w:t>
            </w:r>
            <w:r>
              <w:rPr>
                <w:rFonts w:ascii="宋体" w:hAnsi="宋体" w:eastAsia="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Merge w:val="continue"/>
            <w:vAlign w:val="center"/>
          </w:tcPr>
          <w:p>
            <w:pPr>
              <w:spacing w:line="340" w:lineRule="exact"/>
              <w:jc w:val="center"/>
              <w:rPr>
                <w:rFonts w:ascii="宋体" w:hAnsi="宋体" w:eastAsia="Times New Roman"/>
              </w:rPr>
            </w:pPr>
          </w:p>
        </w:tc>
        <w:tc>
          <w:tcPr>
            <w:tcW w:w="5133" w:type="dxa"/>
            <w:gridSpan w:val="2"/>
            <w:vAlign w:val="center"/>
          </w:tcPr>
          <w:p>
            <w:pPr>
              <w:jc w:val="left"/>
              <w:rPr>
                <w:rFonts w:ascii="宋体" w:hAnsi="宋体" w:eastAsia="Times New Roman"/>
              </w:rPr>
            </w:pPr>
            <w:r>
              <w:rPr>
                <w:rFonts w:hint="eastAsia" w:ascii="宋体" w:hAnsi="宋体" w:eastAsia="Times New Roman"/>
              </w:rPr>
              <w:t>进度控制:进度计划的合理，各阶段审核意见、报告的出具明确反馈周期合理，0-</w:t>
            </w:r>
            <w:r>
              <w:rPr>
                <w:rFonts w:ascii="宋体" w:hAnsi="宋体" w:eastAsia="Times New Roman"/>
              </w:rPr>
              <w:t>4</w:t>
            </w:r>
            <w:r>
              <w:rPr>
                <w:rFonts w:hint="eastAsia" w:ascii="宋体" w:hAnsi="宋体" w:eastAsia="Times New Roman"/>
              </w:rPr>
              <w:t>分。</w:t>
            </w:r>
          </w:p>
        </w:tc>
        <w:tc>
          <w:tcPr>
            <w:tcW w:w="1105" w:type="dxa"/>
            <w:vMerge w:val="continue"/>
            <w:vAlign w:val="center"/>
          </w:tcPr>
          <w:p>
            <w:pPr>
              <w:jc w:val="center"/>
              <w:rPr>
                <w:rFonts w:ascii="宋体" w:hAns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242" w:type="dxa"/>
            <w:vMerge w:val="continue"/>
            <w:vAlign w:val="center"/>
          </w:tcPr>
          <w:p>
            <w:pPr>
              <w:spacing w:line="340" w:lineRule="exact"/>
              <w:ind w:firstLine="210" w:firstLineChars="100"/>
              <w:rPr>
                <w:rFonts w:ascii="宋体" w:hAnsi="宋体" w:eastAsia="Times New Roman"/>
                <w:b/>
              </w:rPr>
            </w:pPr>
          </w:p>
        </w:tc>
        <w:tc>
          <w:tcPr>
            <w:tcW w:w="850" w:type="dxa"/>
            <w:vMerge w:val="continue"/>
            <w:vAlign w:val="center"/>
          </w:tcPr>
          <w:p>
            <w:pPr>
              <w:spacing w:line="340" w:lineRule="exact"/>
              <w:jc w:val="center"/>
              <w:rPr>
                <w:rFonts w:ascii="宋体" w:hAnsi="宋体" w:eastAsia="Times New Roman"/>
              </w:rPr>
            </w:pPr>
          </w:p>
        </w:tc>
        <w:tc>
          <w:tcPr>
            <w:tcW w:w="5133" w:type="dxa"/>
            <w:gridSpan w:val="2"/>
            <w:vAlign w:val="center"/>
          </w:tcPr>
          <w:p>
            <w:pPr>
              <w:jc w:val="left"/>
              <w:rPr>
                <w:rFonts w:ascii="宋体" w:hAnsi="宋体" w:eastAsia="Times New Roman"/>
              </w:rPr>
            </w:pPr>
            <w:r>
              <w:rPr>
                <w:rFonts w:hint="eastAsia" w:ascii="宋体" w:hAnsi="宋体" w:eastAsia="Times New Roman"/>
              </w:rPr>
              <w:t>风险控制:</w:t>
            </w:r>
            <w:r>
              <w:rPr>
                <w:rFonts w:hint="eastAsia" w:ascii="宋体" w:hAnsi="宋体"/>
              </w:rPr>
              <w:t>供应商</w:t>
            </w:r>
            <w:r>
              <w:rPr>
                <w:rFonts w:hint="eastAsia" w:ascii="宋体" w:hAnsi="宋体" w:eastAsia="Times New Roman"/>
              </w:rPr>
              <w:t>结合自身经验，进行风险预估，并提出紧急预案的有效处理方案和措施，0-5分。</w:t>
            </w:r>
          </w:p>
        </w:tc>
        <w:tc>
          <w:tcPr>
            <w:tcW w:w="1105" w:type="dxa"/>
            <w:vMerge w:val="continue"/>
            <w:vAlign w:val="center"/>
          </w:tcPr>
          <w:p>
            <w:pPr>
              <w:jc w:val="center"/>
              <w:rPr>
                <w:rFonts w:ascii="宋体" w:hAnsi="宋体"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04" w:type="dxa"/>
            <w:gridSpan w:val="3"/>
            <w:vAlign w:val="center"/>
          </w:tcPr>
          <w:p>
            <w:pPr>
              <w:jc w:val="center"/>
              <w:rPr>
                <w:rFonts w:eastAsia="Times New Roman"/>
                <w:b/>
                <w:szCs w:val="20"/>
              </w:rPr>
            </w:pPr>
            <w:r>
              <w:rPr>
                <w:rFonts w:hint="eastAsia" w:ascii="宋体" w:hAnsi="宋体" w:cs="宋体"/>
                <w:b/>
                <w:szCs w:val="20"/>
              </w:rPr>
              <w:t>合计</w:t>
            </w:r>
          </w:p>
        </w:tc>
        <w:tc>
          <w:tcPr>
            <w:tcW w:w="5121" w:type="dxa"/>
            <w:vAlign w:val="center"/>
          </w:tcPr>
          <w:p>
            <w:pPr>
              <w:jc w:val="left"/>
              <w:rPr>
                <w:rFonts w:eastAsia="Times New Roman"/>
                <w:szCs w:val="20"/>
              </w:rPr>
            </w:pPr>
          </w:p>
        </w:tc>
        <w:tc>
          <w:tcPr>
            <w:tcW w:w="1105" w:type="dxa"/>
            <w:vAlign w:val="center"/>
          </w:tcPr>
          <w:p>
            <w:pPr>
              <w:spacing w:line="340" w:lineRule="exact"/>
              <w:jc w:val="center"/>
              <w:rPr>
                <w:rFonts w:ascii="宋体" w:hAnsi="宋体" w:eastAsia="Times New Roman"/>
              </w:rPr>
            </w:pPr>
            <w:r>
              <w:rPr>
                <w:rFonts w:hint="eastAsia" w:ascii="宋体" w:hAnsi="宋体" w:eastAsia="Times New Roman"/>
              </w:rPr>
              <w:t>100</w:t>
            </w:r>
          </w:p>
        </w:tc>
      </w:tr>
    </w:tbl>
    <w:p>
      <w:pPr>
        <w:tabs>
          <w:tab w:val="left" w:pos="2580"/>
        </w:tabs>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pBdr>
      <w:jc w:val="center"/>
    </w:pP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8"/>
      </w:rPr>
    </w:pPr>
    <w:r>
      <w:fldChar w:fldCharType="begin"/>
    </w:r>
    <w:r>
      <w:rPr>
        <w:rStyle w:val="18"/>
      </w:rPr>
      <w:instrText xml:space="preserve">PAGE  </w:instrText>
    </w:r>
    <w:r>
      <w:fldChar w:fldCharType="separate"/>
    </w:r>
    <w:r>
      <w:rPr>
        <w:rStyle w:val="18"/>
      </w:rPr>
      <w:t>- 14 -</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Dc+5psEAgAABAQAAA4AAAAAAAAAAQAgAAAAHgEAAGRycy9lMm9E&#10;b2MueG1sUEsFBgAAAAAGAAYAWQEAAJQ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pBd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7945" cy="16256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5.35pt;mso-position-horizontal:center;mso-position-horizontal-relative:margin;mso-wrap-style:none;z-index:251660288;mso-width-relative:page;mso-height-relative:page;" filled="f" stroked="f" coordsize="21600,21600" o:gfxdata="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wDgBNEAAAADAQAADwAAAAAAAAABACAAAAAiAAAAZHJzL2Rv&#10;d25yZXYueG1sUEsBAhQAFAAAAAgAh07iQOGDTZEIAgAAAQQAAA4AAAAAAAAAAQAgAAAAIAEAAGRy&#10;cy9lMm9Eb2MueG1sUEsFBgAAAAAGAAYAWQEAAJ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6336882"/>
    </w:sdtPr>
    <w:sdtContent>
      <w:p>
        <w:pPr>
          <w:pStyle w:val="9"/>
          <w:jc w:val="center"/>
        </w:pPr>
        <w:r>
          <w:fldChar w:fldCharType="begin"/>
        </w:r>
        <w:r>
          <w:instrText xml:space="preserve">PAGE   \* MERGEFORMAT</w:instrText>
        </w:r>
        <w:r>
          <w:fldChar w:fldCharType="separate"/>
        </w:r>
        <w:r>
          <w:rPr>
            <w:lang w:val="zh-CN"/>
          </w:rPr>
          <w:t>39</w:t>
        </w:r>
        <w:r>
          <w:fldChar w:fldCharType="end"/>
        </w:r>
      </w:p>
    </w:sdtContent>
  </w:sdt>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2</w:t>
    </w:r>
    <w:r>
      <w:fldChar w:fldCharType="end"/>
    </w:r>
  </w:p>
  <w:p>
    <w:pPr>
      <w:pStyle w:val="9"/>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23248"/>
    <w:multiLevelType w:val="multilevel"/>
    <w:tmpl w:val="1722324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6030087"/>
    <w:multiLevelType w:val="multilevel"/>
    <w:tmpl w:val="26030087"/>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74646E"/>
    <w:multiLevelType w:val="multilevel"/>
    <w:tmpl w:val="2E74646E"/>
    <w:lvl w:ilvl="0" w:tentative="0">
      <w:start w:val="1"/>
      <w:numFmt w:val="decimal"/>
      <w:lvlText w:val="%1"/>
      <w:lvlJc w:val="left"/>
      <w:pPr>
        <w:tabs>
          <w:tab w:val="left" w:pos="525"/>
        </w:tabs>
        <w:ind w:left="525"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C2864A6"/>
    <w:multiLevelType w:val="multilevel"/>
    <w:tmpl w:val="4C2864A6"/>
    <w:lvl w:ilvl="0" w:tentative="0">
      <w:start w:val="1"/>
      <w:numFmt w:val="chineseCountingThousand"/>
      <w:pStyle w:val="26"/>
      <w:suff w:val="space"/>
      <w:lvlText w:val="第%1节"/>
      <w:lvlJc w:val="center"/>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9F27DEC"/>
    <w:multiLevelType w:val="multilevel"/>
    <w:tmpl w:val="79F27DEC"/>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MzE3NjdjY2RkMzA2OWQzNTliZTc1ZTc3MTRmMWUifQ=="/>
  </w:docVars>
  <w:rsids>
    <w:rsidRoot w:val="008C699A"/>
    <w:rsid w:val="00007EA3"/>
    <w:rsid w:val="0001169D"/>
    <w:rsid w:val="00011A96"/>
    <w:rsid w:val="00034297"/>
    <w:rsid w:val="0005763E"/>
    <w:rsid w:val="000765E3"/>
    <w:rsid w:val="000A2E49"/>
    <w:rsid w:val="000C5734"/>
    <w:rsid w:val="000C67AD"/>
    <w:rsid w:val="000F0AF9"/>
    <w:rsid w:val="001008D8"/>
    <w:rsid w:val="00101D26"/>
    <w:rsid w:val="0011569C"/>
    <w:rsid w:val="00121576"/>
    <w:rsid w:val="00175E95"/>
    <w:rsid w:val="00194E05"/>
    <w:rsid w:val="001E043A"/>
    <w:rsid w:val="00212958"/>
    <w:rsid w:val="002275ED"/>
    <w:rsid w:val="00250FB9"/>
    <w:rsid w:val="00255E9C"/>
    <w:rsid w:val="002A639A"/>
    <w:rsid w:val="002B3337"/>
    <w:rsid w:val="002C026D"/>
    <w:rsid w:val="00351465"/>
    <w:rsid w:val="00362C6B"/>
    <w:rsid w:val="003871EC"/>
    <w:rsid w:val="003D3A6C"/>
    <w:rsid w:val="003E328D"/>
    <w:rsid w:val="004014DB"/>
    <w:rsid w:val="00422C72"/>
    <w:rsid w:val="004B7E81"/>
    <w:rsid w:val="004D38E8"/>
    <w:rsid w:val="004D7F5F"/>
    <w:rsid w:val="00542AAF"/>
    <w:rsid w:val="0056260C"/>
    <w:rsid w:val="0056759E"/>
    <w:rsid w:val="00582AF0"/>
    <w:rsid w:val="005966E7"/>
    <w:rsid w:val="005F1AA2"/>
    <w:rsid w:val="00616FC2"/>
    <w:rsid w:val="00622CDF"/>
    <w:rsid w:val="006240A9"/>
    <w:rsid w:val="00630B57"/>
    <w:rsid w:val="006611C3"/>
    <w:rsid w:val="00661934"/>
    <w:rsid w:val="00682443"/>
    <w:rsid w:val="006C1113"/>
    <w:rsid w:val="007017CD"/>
    <w:rsid w:val="00707DC8"/>
    <w:rsid w:val="00723D8E"/>
    <w:rsid w:val="007663F6"/>
    <w:rsid w:val="007C5271"/>
    <w:rsid w:val="007E0282"/>
    <w:rsid w:val="008158FC"/>
    <w:rsid w:val="0082388E"/>
    <w:rsid w:val="00824E4A"/>
    <w:rsid w:val="008B5CB0"/>
    <w:rsid w:val="008C06F3"/>
    <w:rsid w:val="008C699A"/>
    <w:rsid w:val="008D0F2D"/>
    <w:rsid w:val="008F0F0E"/>
    <w:rsid w:val="008F4155"/>
    <w:rsid w:val="008F5548"/>
    <w:rsid w:val="0091469F"/>
    <w:rsid w:val="00923FD0"/>
    <w:rsid w:val="00925855"/>
    <w:rsid w:val="00932C12"/>
    <w:rsid w:val="00951591"/>
    <w:rsid w:val="00960DDF"/>
    <w:rsid w:val="009C0E13"/>
    <w:rsid w:val="009E6942"/>
    <w:rsid w:val="00A027D8"/>
    <w:rsid w:val="00A20AF8"/>
    <w:rsid w:val="00A425AD"/>
    <w:rsid w:val="00A464CD"/>
    <w:rsid w:val="00A65235"/>
    <w:rsid w:val="00AA46BD"/>
    <w:rsid w:val="00AB1EF6"/>
    <w:rsid w:val="00AB5E3A"/>
    <w:rsid w:val="00AC07FA"/>
    <w:rsid w:val="00AC7AC9"/>
    <w:rsid w:val="00AF2CA2"/>
    <w:rsid w:val="00AF4DE6"/>
    <w:rsid w:val="00B32127"/>
    <w:rsid w:val="00B56B50"/>
    <w:rsid w:val="00B73AC2"/>
    <w:rsid w:val="00B8578E"/>
    <w:rsid w:val="00B96C81"/>
    <w:rsid w:val="00B97D48"/>
    <w:rsid w:val="00BF0EA3"/>
    <w:rsid w:val="00C12531"/>
    <w:rsid w:val="00C43B1B"/>
    <w:rsid w:val="00C47750"/>
    <w:rsid w:val="00C65076"/>
    <w:rsid w:val="00C75EF0"/>
    <w:rsid w:val="00C836EF"/>
    <w:rsid w:val="00C92EF6"/>
    <w:rsid w:val="00CB4E50"/>
    <w:rsid w:val="00CF6563"/>
    <w:rsid w:val="00D34F6F"/>
    <w:rsid w:val="00D37A5F"/>
    <w:rsid w:val="00D40597"/>
    <w:rsid w:val="00DA173C"/>
    <w:rsid w:val="00DC557D"/>
    <w:rsid w:val="00DD0DB7"/>
    <w:rsid w:val="00DE0492"/>
    <w:rsid w:val="00DF1598"/>
    <w:rsid w:val="00E41B80"/>
    <w:rsid w:val="00E61383"/>
    <w:rsid w:val="00ED054B"/>
    <w:rsid w:val="00EE2E1D"/>
    <w:rsid w:val="00F50D6A"/>
    <w:rsid w:val="00F54D80"/>
    <w:rsid w:val="00F601E7"/>
    <w:rsid w:val="00F9255E"/>
    <w:rsid w:val="00F97BC3"/>
    <w:rsid w:val="00FB549A"/>
    <w:rsid w:val="00FB616A"/>
    <w:rsid w:val="00FE380C"/>
    <w:rsid w:val="01BB0631"/>
    <w:rsid w:val="075C1AB8"/>
    <w:rsid w:val="07F901A3"/>
    <w:rsid w:val="0C820B73"/>
    <w:rsid w:val="0EB00D90"/>
    <w:rsid w:val="12813DFF"/>
    <w:rsid w:val="25544D4D"/>
    <w:rsid w:val="41295774"/>
    <w:rsid w:val="47B45E32"/>
    <w:rsid w:val="503E1090"/>
    <w:rsid w:val="550C14DC"/>
    <w:rsid w:val="5A8550B8"/>
    <w:rsid w:val="622556D0"/>
    <w:rsid w:val="64363AA9"/>
    <w:rsid w:val="70FEED68"/>
    <w:rsid w:val="7EFA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30"/>
    <w:unhideWhenUsed/>
    <w:qFormat/>
    <w:uiPriority w:val="0"/>
    <w:pPr>
      <w:ind w:firstLine="420" w:firstLineChars="200"/>
    </w:pPr>
    <w:rPr>
      <w:rFonts w:ascii="Times New Roman" w:hAnsi="Times New Roman" w:cs="Times New Roman"/>
      <w:szCs w:val="24"/>
    </w:rPr>
  </w:style>
  <w:style w:type="paragraph" w:styleId="5">
    <w:name w:val="annotation text"/>
    <w:basedOn w:val="1"/>
    <w:link w:val="38"/>
    <w:unhideWhenUsed/>
    <w:qFormat/>
    <w:uiPriority w:val="99"/>
    <w:pPr>
      <w:jc w:val="left"/>
    </w:pPr>
  </w:style>
  <w:style w:type="paragraph" w:styleId="6">
    <w:name w:val="Body Text"/>
    <w:basedOn w:val="1"/>
    <w:next w:val="7"/>
    <w:link w:val="35"/>
    <w:qFormat/>
    <w:uiPriority w:val="0"/>
    <w:pPr>
      <w:spacing w:line="360" w:lineRule="auto"/>
      <w:ind w:firstLine="200" w:firstLineChars="200"/>
    </w:pPr>
    <w:rPr>
      <w:sz w:val="24"/>
    </w:rPr>
  </w:style>
  <w:style w:type="paragraph" w:styleId="7">
    <w:name w:val="Body Text 2"/>
    <w:basedOn w:val="1"/>
    <w:link w:val="36"/>
    <w:qFormat/>
    <w:uiPriority w:val="0"/>
    <w:pPr>
      <w:spacing w:after="120" w:line="480" w:lineRule="auto"/>
    </w:pPr>
    <w:rPr>
      <w:szCs w:val="20"/>
    </w:rPr>
  </w:style>
  <w:style w:type="paragraph" w:styleId="8">
    <w:name w:val="Balloon Text"/>
    <w:basedOn w:val="1"/>
    <w:link w:val="25"/>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toc 1"/>
    <w:basedOn w:val="1"/>
    <w:next w:val="1"/>
    <w:unhideWhenUsed/>
    <w:qFormat/>
    <w:uiPriority w:val="39"/>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link w:val="31"/>
    <w:qFormat/>
    <w:uiPriority w:val="10"/>
    <w:pPr>
      <w:spacing w:before="240" w:after="60"/>
      <w:jc w:val="center"/>
      <w:outlineLvl w:val="0"/>
    </w:pPr>
    <w:rPr>
      <w:rFonts w:asciiTheme="majorHAnsi" w:hAnsiTheme="majorHAnsi" w:eastAsiaTheme="majorEastAsia" w:cstheme="majorBidi"/>
      <w:b/>
      <w:bCs/>
      <w:sz w:val="32"/>
      <w:szCs w:val="32"/>
    </w:rPr>
  </w:style>
  <w:style w:type="paragraph" w:styleId="14">
    <w:name w:val="annotation subject"/>
    <w:basedOn w:val="5"/>
    <w:next w:val="5"/>
    <w:link w:val="39"/>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character" w:styleId="20">
    <w:name w:val="annotation reference"/>
    <w:basedOn w:val="17"/>
    <w:semiHidden/>
    <w:unhideWhenUsed/>
    <w:qFormat/>
    <w:uiPriority w:val="99"/>
    <w:rPr>
      <w:sz w:val="21"/>
      <w:szCs w:val="21"/>
    </w:rPr>
  </w:style>
  <w:style w:type="character" w:customStyle="1" w:styleId="21">
    <w:name w:val="页眉 Char"/>
    <w:link w:val="10"/>
    <w:qFormat/>
    <w:uiPriority w:val="99"/>
    <w:rPr>
      <w:sz w:val="18"/>
      <w:szCs w:val="18"/>
    </w:rPr>
  </w:style>
  <w:style w:type="character" w:customStyle="1" w:styleId="22">
    <w:name w:val="页脚 Char"/>
    <w:link w:val="9"/>
    <w:qFormat/>
    <w:uiPriority w:val="99"/>
    <w:rPr>
      <w:sz w:val="18"/>
      <w:szCs w:val="18"/>
    </w:rPr>
  </w:style>
  <w:style w:type="character" w:customStyle="1" w:styleId="23">
    <w:name w:val="页眉 Char1"/>
    <w:basedOn w:val="17"/>
    <w:semiHidden/>
    <w:qFormat/>
    <w:uiPriority w:val="99"/>
    <w:rPr>
      <w:rFonts w:ascii="Calibri" w:hAnsi="Calibri" w:eastAsia="宋体" w:cs="Calibri"/>
      <w:sz w:val="18"/>
      <w:szCs w:val="18"/>
    </w:rPr>
  </w:style>
  <w:style w:type="character" w:customStyle="1" w:styleId="24">
    <w:name w:val="页脚 Char1"/>
    <w:basedOn w:val="17"/>
    <w:semiHidden/>
    <w:qFormat/>
    <w:uiPriority w:val="99"/>
    <w:rPr>
      <w:rFonts w:ascii="Calibri" w:hAnsi="Calibri" w:eastAsia="宋体" w:cs="Calibri"/>
      <w:sz w:val="18"/>
      <w:szCs w:val="18"/>
    </w:rPr>
  </w:style>
  <w:style w:type="character" w:customStyle="1" w:styleId="25">
    <w:name w:val="批注框文本 Char"/>
    <w:basedOn w:val="17"/>
    <w:link w:val="8"/>
    <w:semiHidden/>
    <w:qFormat/>
    <w:uiPriority w:val="99"/>
    <w:rPr>
      <w:rFonts w:ascii="Calibri" w:hAnsi="Calibri" w:eastAsia="宋体" w:cs="Calibri"/>
      <w:sz w:val="18"/>
      <w:szCs w:val="18"/>
    </w:rPr>
  </w:style>
  <w:style w:type="paragraph" w:customStyle="1" w:styleId="26">
    <w:name w:val="大纲3-节"/>
    <w:basedOn w:val="27"/>
    <w:link w:val="28"/>
    <w:qFormat/>
    <w:uiPriority w:val="0"/>
    <w:pPr>
      <w:numPr>
        <w:ilvl w:val="0"/>
        <w:numId w:val="1"/>
      </w:numPr>
      <w:spacing w:line="440" w:lineRule="exact"/>
      <w:ind w:firstLineChars="0"/>
      <w:jc w:val="center"/>
      <w:outlineLvl w:val="2"/>
    </w:pPr>
    <w:rPr>
      <w:rFonts w:ascii="仿宋_GB2312" w:hAnsi="Times New Roman" w:eastAsia="仿宋_GB2312" w:cs="Times New Roman"/>
      <w:b/>
      <w:sz w:val="24"/>
      <w:szCs w:val="24"/>
      <w:lang w:val="zh-CN"/>
    </w:rPr>
  </w:style>
  <w:style w:type="paragraph" w:styleId="27">
    <w:name w:val="List Paragraph"/>
    <w:basedOn w:val="1"/>
    <w:qFormat/>
    <w:uiPriority w:val="34"/>
    <w:pPr>
      <w:ind w:firstLine="420" w:firstLineChars="200"/>
    </w:pPr>
  </w:style>
  <w:style w:type="character" w:customStyle="1" w:styleId="28">
    <w:name w:val="大纲3-节 Char"/>
    <w:link w:val="26"/>
    <w:qFormat/>
    <w:uiPriority w:val="0"/>
    <w:rPr>
      <w:rFonts w:ascii="仿宋_GB2312" w:hAnsi="Times New Roman" w:eastAsia="仿宋_GB2312" w:cs="Times New Roman"/>
      <w:b/>
      <w:sz w:val="24"/>
      <w:szCs w:val="24"/>
      <w:lang w:val="zh-CN" w:eastAsia="zh-CN"/>
    </w:rPr>
  </w:style>
  <w:style w:type="paragraph" w:customStyle="1" w:styleId="29">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character" w:customStyle="1" w:styleId="30">
    <w:name w:val="正文缩进 Char"/>
    <w:link w:val="4"/>
    <w:qFormat/>
    <w:uiPriority w:val="0"/>
    <w:rPr>
      <w:rFonts w:ascii="Times New Roman" w:hAnsi="Times New Roman" w:eastAsia="宋体" w:cs="Times New Roman"/>
      <w:kern w:val="2"/>
      <w:sz w:val="21"/>
      <w:szCs w:val="24"/>
    </w:rPr>
  </w:style>
  <w:style w:type="character" w:customStyle="1" w:styleId="31">
    <w:name w:val="标题 Char"/>
    <w:basedOn w:val="17"/>
    <w:link w:val="13"/>
    <w:qFormat/>
    <w:uiPriority w:val="10"/>
    <w:rPr>
      <w:rFonts w:asciiTheme="majorHAnsi" w:hAnsiTheme="majorHAnsi" w:eastAsiaTheme="majorEastAsia" w:cstheme="majorBidi"/>
      <w:b/>
      <w:bCs/>
      <w:kern w:val="2"/>
      <w:sz w:val="32"/>
      <w:szCs w:val="32"/>
    </w:rPr>
  </w:style>
  <w:style w:type="character" w:customStyle="1" w:styleId="32">
    <w:name w:val="标题 2 Char"/>
    <w:basedOn w:val="17"/>
    <w:link w:val="2"/>
    <w:qFormat/>
    <w:uiPriority w:val="9"/>
    <w:rPr>
      <w:rFonts w:asciiTheme="majorHAnsi" w:hAnsiTheme="majorHAnsi" w:eastAsiaTheme="majorEastAsia" w:cstheme="majorBidi"/>
      <w:b/>
      <w:bCs/>
      <w:kern w:val="2"/>
      <w:sz w:val="32"/>
      <w:szCs w:val="32"/>
    </w:rPr>
  </w:style>
  <w:style w:type="character" w:customStyle="1" w:styleId="33">
    <w:name w:val="标题 3 Char"/>
    <w:basedOn w:val="17"/>
    <w:link w:val="3"/>
    <w:qFormat/>
    <w:uiPriority w:val="9"/>
    <w:rPr>
      <w:rFonts w:ascii="Calibri" w:hAnsi="Calibri" w:eastAsia="宋体" w:cs="Calibri"/>
      <w:b/>
      <w:bCs/>
      <w:kern w:val="2"/>
      <w:sz w:val="32"/>
      <w:szCs w:val="32"/>
    </w:rPr>
  </w:style>
  <w:style w:type="paragraph" w:customStyle="1" w:styleId="34">
    <w:name w:val="列表段落1"/>
    <w:basedOn w:val="1"/>
    <w:qFormat/>
    <w:uiPriority w:val="99"/>
    <w:pPr>
      <w:ind w:firstLine="420" w:firstLineChars="200"/>
    </w:pPr>
    <w:rPr>
      <w:rFonts w:eastAsia="华文仿宋"/>
      <w:sz w:val="24"/>
      <w:szCs w:val="22"/>
    </w:rPr>
  </w:style>
  <w:style w:type="character" w:customStyle="1" w:styleId="35">
    <w:name w:val="正文文本 Char"/>
    <w:basedOn w:val="17"/>
    <w:link w:val="6"/>
    <w:qFormat/>
    <w:uiPriority w:val="0"/>
    <w:rPr>
      <w:rFonts w:ascii="Calibri" w:hAnsi="Calibri" w:eastAsia="宋体" w:cs="Calibri"/>
      <w:kern w:val="2"/>
      <w:sz w:val="24"/>
      <w:szCs w:val="21"/>
    </w:rPr>
  </w:style>
  <w:style w:type="character" w:customStyle="1" w:styleId="36">
    <w:name w:val="正文文本 2 Char"/>
    <w:basedOn w:val="17"/>
    <w:link w:val="7"/>
    <w:qFormat/>
    <w:uiPriority w:val="0"/>
    <w:rPr>
      <w:rFonts w:ascii="Calibri" w:hAnsi="Calibri" w:eastAsia="宋体" w:cs="Calibri"/>
      <w:kern w:val="2"/>
      <w:sz w:val="21"/>
    </w:rPr>
  </w:style>
  <w:style w:type="paragraph" w:customStyle="1" w:styleId="37">
    <w:name w:val="Revision"/>
    <w:hidden/>
    <w:semiHidden/>
    <w:qFormat/>
    <w:uiPriority w:val="99"/>
    <w:rPr>
      <w:rFonts w:ascii="Calibri" w:hAnsi="Calibri" w:eastAsia="宋体" w:cs="Calibri"/>
      <w:kern w:val="2"/>
      <w:sz w:val="21"/>
      <w:szCs w:val="21"/>
      <w:lang w:val="en-US" w:eastAsia="zh-CN" w:bidi="ar-SA"/>
    </w:rPr>
  </w:style>
  <w:style w:type="character" w:customStyle="1" w:styleId="38">
    <w:name w:val="批注文字 Char"/>
    <w:basedOn w:val="17"/>
    <w:link w:val="5"/>
    <w:semiHidden/>
    <w:qFormat/>
    <w:uiPriority w:val="99"/>
    <w:rPr>
      <w:rFonts w:ascii="Calibri" w:hAnsi="Calibri" w:eastAsia="宋体" w:cs="Calibri"/>
      <w:kern w:val="2"/>
      <w:sz w:val="21"/>
      <w:szCs w:val="21"/>
    </w:rPr>
  </w:style>
  <w:style w:type="character" w:customStyle="1" w:styleId="39">
    <w:name w:val="批注主题 Char"/>
    <w:basedOn w:val="38"/>
    <w:link w:val="14"/>
    <w:semiHidden/>
    <w:qFormat/>
    <w:uiPriority w:val="99"/>
    <w:rPr>
      <w:rFonts w:ascii="Calibri" w:hAnsi="Calibri" w:eastAsia="宋体" w:cs="Calibri"/>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50</Pages>
  <Words>3351</Words>
  <Characters>19105</Characters>
  <Lines>159</Lines>
  <Paragraphs>44</Paragraphs>
  <TotalTime>6</TotalTime>
  <ScaleCrop>false</ScaleCrop>
  <LinksUpToDate>false</LinksUpToDate>
  <CharactersWithSpaces>22412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2024-12-04T03:24:00Z</dcterms:created>
  <dc:creator>NetCentral</dc:creator>
  <cp:lastModifiedBy>田蓓</cp:lastModifiedBy>
  <cp:lastPrinted>2021-04-06T14:10:00Z</cp:lastPrinted>
  <dcterms:modified xsi:type="dcterms:W3CDTF">2024-12-13T06:54:37Z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66A398C85988475D86EBE03838CC7D45_13</vt:lpwstr>
  </property>
</Properties>
</file>