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360" w:lineRule="auto"/>
        <w:rPr>
          <w:rFonts w:ascii="仿宋" w:hAnsi="仿宋" w:eastAsia="仿宋" w:cs="Times New Roman"/>
          <w:sz w:val="32"/>
          <w:szCs w:val="32"/>
        </w:rPr>
      </w:pPr>
    </w:p>
    <w:p>
      <w:pPr>
        <w:adjustRightInd w:val="0"/>
        <w:snapToGrid w:val="0"/>
        <w:spacing w:line="620" w:lineRule="atLeast"/>
        <w:jc w:val="center"/>
        <w:rPr>
          <w:rFonts w:ascii="宋体" w:hAnsi="宋体" w:cs="宋体"/>
          <w:b/>
          <w:bCs/>
          <w:sz w:val="48"/>
          <w:szCs w:val="48"/>
        </w:rPr>
      </w:pPr>
    </w:p>
    <w:p>
      <w:pPr>
        <w:spacing w:line="360" w:lineRule="auto"/>
        <w:jc w:val="center"/>
        <w:rPr>
          <w:rFonts w:ascii="宋体" w:hAnsi="宋体" w:cs="宋体"/>
          <w:b/>
          <w:bCs/>
          <w:sz w:val="52"/>
          <w:szCs w:val="44"/>
        </w:rPr>
      </w:pPr>
      <w:r>
        <w:rPr>
          <w:rFonts w:hint="eastAsia" w:ascii="宋体" w:hAnsi="宋体" w:cs="宋体"/>
          <w:b/>
          <w:bCs/>
          <w:sz w:val="52"/>
          <w:szCs w:val="44"/>
        </w:rPr>
        <w:t>中国音乐学院网络信息</w:t>
      </w:r>
      <w:r>
        <w:rPr>
          <w:rFonts w:ascii="宋体" w:hAnsi="宋体" w:cs="宋体"/>
          <w:b/>
          <w:bCs/>
          <w:sz w:val="52"/>
          <w:szCs w:val="44"/>
        </w:rPr>
        <w:t>中心</w:t>
      </w:r>
      <w:r>
        <w:rPr>
          <w:rFonts w:hint="eastAsia" w:ascii="宋体" w:hAnsi="宋体" w:cs="宋体"/>
          <w:b/>
          <w:bCs/>
          <w:sz w:val="52"/>
          <w:szCs w:val="44"/>
        </w:rPr>
        <w:t xml:space="preserve"> </w:t>
      </w:r>
    </w:p>
    <w:p>
      <w:pPr>
        <w:spacing w:line="360" w:lineRule="auto"/>
        <w:jc w:val="center"/>
        <w:rPr>
          <w:rFonts w:hint="eastAsia" w:ascii="宋体" w:hAnsi="宋体" w:cs="宋体"/>
          <w:b/>
          <w:bCs/>
          <w:sz w:val="48"/>
          <w:szCs w:val="48"/>
        </w:rPr>
      </w:pPr>
      <w:r>
        <w:rPr>
          <w:rFonts w:hint="eastAsia" w:ascii="宋体" w:hAnsi="宋体" w:cs="宋体"/>
          <w:b/>
          <w:bCs/>
          <w:sz w:val="48"/>
          <w:szCs w:val="48"/>
        </w:rPr>
        <w:t>改善办学保障条件-信息化</w:t>
      </w:r>
      <w:r>
        <w:rPr>
          <w:rFonts w:hint="eastAsia" w:ascii="宋体" w:hAnsi="宋体" w:cs="宋体"/>
          <w:b/>
          <w:bCs/>
          <w:sz w:val="48"/>
          <w:szCs w:val="48"/>
          <w:lang w:val="en-US" w:eastAsia="zh-CN"/>
        </w:rPr>
        <w:t>-</w:t>
      </w:r>
      <w:r>
        <w:rPr>
          <w:rFonts w:hint="eastAsia" w:ascii="宋体" w:hAnsi="宋体" w:cs="宋体"/>
          <w:b/>
          <w:bCs/>
          <w:sz w:val="48"/>
          <w:szCs w:val="48"/>
        </w:rPr>
        <w:t>审批流程服务</w:t>
      </w:r>
    </w:p>
    <w:p>
      <w:pPr>
        <w:spacing w:line="360" w:lineRule="auto"/>
        <w:jc w:val="center"/>
        <w:rPr>
          <w:rFonts w:ascii="宋体" w:hAnsi="宋体" w:cs="宋体"/>
          <w:b/>
          <w:bCs/>
          <w:sz w:val="48"/>
          <w:szCs w:val="48"/>
        </w:rPr>
      </w:pPr>
      <w:r>
        <w:rPr>
          <w:rFonts w:hint="eastAsia" w:ascii="宋体" w:hAnsi="宋体" w:cs="宋体"/>
          <w:b/>
          <w:bCs/>
          <w:sz w:val="48"/>
          <w:szCs w:val="48"/>
        </w:rPr>
        <w:t>比选项目</w:t>
      </w:r>
    </w:p>
    <w:p>
      <w:pPr>
        <w:spacing w:line="360" w:lineRule="auto"/>
        <w:jc w:val="center"/>
        <w:rPr>
          <w:rFonts w:ascii="宋体" w:hAnsi="宋体" w:cs="宋体"/>
          <w:b/>
          <w:bCs/>
          <w:sz w:val="28"/>
          <w:szCs w:val="28"/>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72"/>
          <w:szCs w:val="72"/>
        </w:rPr>
      </w:pPr>
    </w:p>
    <w:p>
      <w:pPr>
        <w:spacing w:line="360" w:lineRule="auto"/>
        <w:jc w:val="center"/>
        <w:rPr>
          <w:rFonts w:ascii="宋体" w:hAnsi="宋体" w:cs="Times New Roman"/>
          <w:b/>
          <w:bCs/>
          <w:sz w:val="84"/>
          <w:szCs w:val="84"/>
        </w:rPr>
      </w:pPr>
      <w:r>
        <w:rPr>
          <w:rFonts w:hint="eastAsia" w:ascii="宋体" w:hAnsi="宋体" w:cs="Times New Roman"/>
          <w:b/>
          <w:bCs/>
          <w:sz w:val="84"/>
          <w:szCs w:val="84"/>
        </w:rPr>
        <w:t>比选文件</w:t>
      </w:r>
    </w:p>
    <w:p>
      <w:pPr>
        <w:spacing w:line="360" w:lineRule="auto"/>
        <w:rPr>
          <w:rFonts w:ascii="宋体" w:hAnsi="宋体" w:cs="Times New Roman"/>
          <w:sz w:val="24"/>
          <w:szCs w:val="20"/>
        </w:rPr>
      </w:pPr>
    </w:p>
    <w:p>
      <w:pPr>
        <w:spacing w:line="360" w:lineRule="auto"/>
        <w:rPr>
          <w:rFonts w:ascii="宋体" w:hAnsi="宋体" w:cs="Times New Roman"/>
          <w:sz w:val="24"/>
          <w:szCs w:val="20"/>
        </w:rPr>
      </w:pPr>
    </w:p>
    <w:p>
      <w:pPr>
        <w:spacing w:line="360" w:lineRule="auto"/>
        <w:rPr>
          <w:rFonts w:ascii="宋体" w:hAnsi="宋体" w:cs="Times New Roman"/>
          <w:sz w:val="24"/>
          <w:szCs w:val="20"/>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ind w:firstLine="1928" w:firstLineChars="600"/>
        <w:rPr>
          <w:rFonts w:hint="default" w:ascii="宋体" w:hAnsi="宋体" w:cs="Times New Roman"/>
          <w:b/>
          <w:bCs/>
          <w:sz w:val="32"/>
          <w:szCs w:val="32"/>
          <w:lang w:val="en-US" w:eastAsia="zh-CN"/>
        </w:rPr>
      </w:pPr>
      <w:r>
        <w:rPr>
          <w:rFonts w:hint="eastAsia" w:ascii="宋体" w:hAnsi="宋体" w:cs="Times New Roman"/>
          <w:b/>
          <w:bCs/>
          <w:sz w:val="32"/>
          <w:szCs w:val="32"/>
        </w:rPr>
        <w:t>比选编号：</w:t>
      </w:r>
      <w:r>
        <w:rPr>
          <w:rFonts w:hint="eastAsia" w:ascii="宋体" w:hAnsi="宋体" w:cs="Times New Roman"/>
          <w:b/>
          <w:bCs/>
          <w:sz w:val="32"/>
          <w:szCs w:val="32"/>
          <w:lang w:val="en-US" w:eastAsia="zh-CN"/>
        </w:rPr>
        <w:t>20241112</w:t>
      </w:r>
    </w:p>
    <w:p>
      <w:pPr>
        <w:spacing w:line="360" w:lineRule="auto"/>
        <w:ind w:firstLine="1928" w:firstLineChars="600"/>
        <w:rPr>
          <w:rFonts w:ascii="宋体" w:hAnsi="宋体" w:cs="Times New Roman"/>
          <w:b/>
          <w:bCs/>
          <w:sz w:val="32"/>
          <w:szCs w:val="32"/>
        </w:rPr>
      </w:pPr>
      <w:r>
        <w:rPr>
          <w:rFonts w:hint="eastAsia" w:ascii="宋体" w:hAnsi="宋体" w:cs="Times New Roman"/>
          <w:b/>
          <w:bCs/>
          <w:sz w:val="32"/>
          <w:szCs w:val="32"/>
        </w:rPr>
        <w:t>比 选 人：中国音乐学院</w:t>
      </w:r>
    </w:p>
    <w:p>
      <w:pPr>
        <w:spacing w:line="360" w:lineRule="auto"/>
        <w:ind w:firstLine="1928" w:firstLineChars="600"/>
        <w:rPr>
          <w:rFonts w:ascii="宋体" w:hAnsi="宋体" w:cs="Times New Roman"/>
          <w:b/>
          <w:bCs/>
          <w:sz w:val="32"/>
          <w:szCs w:val="32"/>
        </w:rPr>
      </w:pPr>
    </w:p>
    <w:p>
      <w:pPr>
        <w:spacing w:line="360" w:lineRule="auto"/>
        <w:jc w:val="center"/>
        <w:rPr>
          <w:rFonts w:ascii="宋体" w:hAnsi="宋体" w:cs="Times New Roman"/>
          <w:b/>
          <w:color w:val="auto"/>
          <w:sz w:val="36"/>
          <w:szCs w:val="36"/>
          <w:highlight w:val="none"/>
        </w:rPr>
      </w:pPr>
      <w:r>
        <w:rPr>
          <w:rFonts w:hint="eastAsia" w:ascii="宋体" w:hAnsi="宋体" w:cs="Times New Roman"/>
          <w:b/>
          <w:bCs/>
          <w:color w:val="auto"/>
          <w:sz w:val="32"/>
          <w:szCs w:val="32"/>
          <w:highlight w:val="none"/>
        </w:rPr>
        <w:t>20</w:t>
      </w:r>
      <w:r>
        <w:rPr>
          <w:rFonts w:ascii="宋体" w:hAnsi="宋体" w:cs="Times New Roman"/>
          <w:b/>
          <w:bCs/>
          <w:color w:val="auto"/>
          <w:sz w:val="32"/>
          <w:szCs w:val="32"/>
          <w:highlight w:val="none"/>
        </w:rPr>
        <w:t>2</w:t>
      </w:r>
      <w:r>
        <w:rPr>
          <w:rFonts w:hint="eastAsia" w:ascii="宋体" w:hAnsi="宋体" w:cs="Times New Roman"/>
          <w:b/>
          <w:bCs/>
          <w:color w:val="auto"/>
          <w:sz w:val="32"/>
          <w:szCs w:val="32"/>
          <w:highlight w:val="none"/>
          <w:lang w:val="en-US" w:eastAsia="zh-CN"/>
        </w:rPr>
        <w:t>4</w:t>
      </w:r>
      <w:r>
        <w:rPr>
          <w:rFonts w:hint="eastAsia" w:ascii="宋体" w:hAnsi="宋体" w:cs="Times New Roman"/>
          <w:b/>
          <w:bCs/>
          <w:color w:val="auto"/>
          <w:sz w:val="32"/>
          <w:szCs w:val="32"/>
          <w:highlight w:val="none"/>
        </w:rPr>
        <w:t>年</w:t>
      </w:r>
      <w:r>
        <w:rPr>
          <w:rFonts w:ascii="宋体" w:hAnsi="宋体" w:cs="Times New Roman"/>
          <w:b/>
          <w:bCs/>
          <w:color w:val="auto"/>
          <w:sz w:val="32"/>
          <w:szCs w:val="32"/>
          <w:highlight w:val="none"/>
        </w:rPr>
        <w:t>1</w:t>
      </w:r>
      <w:r>
        <w:rPr>
          <w:rFonts w:hint="eastAsia" w:ascii="宋体" w:hAnsi="宋体" w:cs="Times New Roman"/>
          <w:b/>
          <w:bCs/>
          <w:color w:val="auto"/>
          <w:sz w:val="32"/>
          <w:szCs w:val="32"/>
          <w:highlight w:val="none"/>
          <w:lang w:val="en-US" w:eastAsia="zh-CN"/>
        </w:rPr>
        <w:t>2</w:t>
      </w:r>
      <w:r>
        <w:rPr>
          <w:rFonts w:hint="eastAsia" w:ascii="宋体" w:hAnsi="宋体" w:cs="Times New Roman"/>
          <w:b/>
          <w:bCs/>
          <w:color w:val="auto"/>
          <w:sz w:val="32"/>
          <w:szCs w:val="32"/>
          <w:highlight w:val="none"/>
        </w:rPr>
        <w:t>月</w:t>
      </w:r>
    </w:p>
    <w:p>
      <w:pPr>
        <w:spacing w:line="360" w:lineRule="auto"/>
        <w:ind w:firstLine="3694" w:firstLineChars="1150"/>
        <w:rPr>
          <w:rFonts w:ascii="宋体" w:hAnsi="宋体" w:cs="Times New Roman"/>
          <w:b/>
          <w:bCs/>
          <w:sz w:val="32"/>
          <w:szCs w:val="32"/>
        </w:rPr>
      </w:pPr>
    </w:p>
    <w:p>
      <w:pPr>
        <w:spacing w:line="400" w:lineRule="exact"/>
        <w:jc w:val="center"/>
        <w:rPr>
          <w:rFonts w:ascii="宋体" w:hAnsi="宋体" w:cs="Times New Roman"/>
          <w:b/>
          <w:sz w:val="36"/>
          <w:szCs w:val="20"/>
        </w:rPr>
        <w:sectPr>
          <w:headerReference r:id="rId4" w:type="first"/>
          <w:footerReference r:id="rId7" w:type="first"/>
          <w:headerReference r:id="rId3" w:type="default"/>
          <w:footerReference r:id="rId5" w:type="default"/>
          <w:footerReference r:id="rId6" w:type="even"/>
          <w:pgSz w:w="11906" w:h="16838"/>
          <w:pgMar w:top="1418" w:right="1134" w:bottom="1418" w:left="1304" w:header="794" w:footer="794" w:gutter="0"/>
          <w:pgNumType w:fmt="numberInDash" w:start="0"/>
          <w:cols w:space="720" w:num="1"/>
          <w:titlePg/>
          <w:docGrid w:type="lines" w:linePitch="312" w:charSpace="0"/>
        </w:sectPr>
      </w:pPr>
    </w:p>
    <w:p>
      <w:pPr>
        <w:spacing w:line="400" w:lineRule="exact"/>
        <w:jc w:val="center"/>
        <w:rPr>
          <w:rFonts w:ascii="宋体" w:hAnsi="宋体" w:cs="Times New Roman"/>
          <w:b/>
          <w:sz w:val="36"/>
          <w:szCs w:val="20"/>
        </w:rPr>
      </w:pPr>
      <w:r>
        <w:rPr>
          <w:rFonts w:hint="eastAsia" w:ascii="宋体" w:hAnsi="宋体" w:cs="Times New Roman"/>
          <w:b/>
          <w:sz w:val="36"/>
          <w:szCs w:val="20"/>
        </w:rPr>
        <w:t>目  录</w:t>
      </w:r>
    </w:p>
    <w:p>
      <w:pPr>
        <w:spacing w:line="400" w:lineRule="exact"/>
        <w:rPr>
          <w:rFonts w:ascii="宋体" w:hAnsi="宋体" w:cs="Times New Roman"/>
          <w:b/>
          <w:sz w:val="44"/>
          <w:szCs w:val="20"/>
        </w:rPr>
      </w:pPr>
    </w:p>
    <w:p>
      <w:pPr>
        <w:spacing w:line="480" w:lineRule="auto"/>
        <w:rPr>
          <w:rFonts w:ascii="宋体" w:hAnsi="宋体" w:cs="Times New Roman"/>
          <w:b/>
          <w:sz w:val="44"/>
          <w:szCs w:val="20"/>
        </w:rPr>
      </w:pPr>
    </w:p>
    <w:p>
      <w:pPr>
        <w:tabs>
          <w:tab w:val="right" w:leader="dot" w:pos="9458"/>
        </w:tabs>
        <w:rPr>
          <w:rFonts w:ascii="宋体" w:hAnsi="宋体" w:cs="Times New Roman"/>
          <w:sz w:val="28"/>
          <w:szCs w:val="28"/>
        </w:rPr>
      </w:pPr>
      <w:r>
        <w:rPr>
          <w:rFonts w:hint="eastAsia" w:ascii="宋体" w:hAnsi="宋体" w:cs="宋体"/>
          <w:bCs/>
          <w:spacing w:val="12"/>
          <w:sz w:val="24"/>
          <w:szCs w:val="24"/>
        </w:rPr>
        <w:fldChar w:fldCharType="begin"/>
      </w:r>
      <w:r>
        <w:rPr>
          <w:rFonts w:hint="eastAsia" w:ascii="宋体" w:hAnsi="宋体" w:cs="宋体"/>
          <w:bCs/>
          <w:spacing w:val="12"/>
          <w:sz w:val="24"/>
          <w:szCs w:val="24"/>
        </w:rPr>
        <w:instrText xml:space="preserve"> TOC \o "1-1" \h \z \u </w:instrText>
      </w:r>
      <w:r>
        <w:rPr>
          <w:rFonts w:hint="eastAsia" w:ascii="宋体" w:hAnsi="宋体" w:cs="宋体"/>
          <w:bCs/>
          <w:spacing w:val="12"/>
          <w:sz w:val="24"/>
          <w:szCs w:val="24"/>
        </w:rPr>
        <w:fldChar w:fldCharType="separate"/>
      </w:r>
      <w:bookmarkStart w:id="0" w:name="_Hlt431202337"/>
      <w:bookmarkEnd w:id="0"/>
      <w:bookmarkStart w:id="1" w:name="_Hlt431202336"/>
      <w:bookmarkEnd w:id="1"/>
      <w:r>
        <w:rPr>
          <w:rFonts w:ascii="宋体" w:hAnsi="宋体" w:cs="Times New Roman"/>
          <w:sz w:val="28"/>
          <w:szCs w:val="28"/>
        </w:rPr>
        <w:fldChar w:fldCharType="begin"/>
      </w:r>
      <w:r>
        <w:rPr>
          <w:rFonts w:ascii="宋体" w:hAnsi="宋体" w:cs="Times New Roman"/>
          <w:color w:val="0000FF"/>
          <w:sz w:val="28"/>
          <w:szCs w:val="28"/>
          <w:u w:val="single"/>
        </w:rPr>
        <w:instrText xml:space="preserve"> </w:instrText>
      </w:r>
      <w:r>
        <w:rPr>
          <w:rFonts w:ascii="宋体" w:hAnsi="宋体" w:cs="Times New Roman"/>
          <w:sz w:val="28"/>
          <w:szCs w:val="28"/>
        </w:rPr>
        <w:instrText xml:space="preserve">HYPERLINK \l "_Toc453843947"</w:instrText>
      </w:r>
      <w:r>
        <w:rPr>
          <w:rFonts w:ascii="宋体" w:hAnsi="宋体" w:cs="Times New Roman"/>
          <w:color w:val="0000FF"/>
          <w:sz w:val="28"/>
          <w:szCs w:val="28"/>
          <w:u w:val="single"/>
        </w:rPr>
        <w:instrText xml:space="preserve"> </w:instrText>
      </w:r>
      <w:r>
        <w:rPr>
          <w:rFonts w:ascii="宋体" w:hAnsi="宋体" w:cs="Times New Roman"/>
          <w:sz w:val="28"/>
          <w:szCs w:val="28"/>
        </w:rPr>
        <w:fldChar w:fldCharType="separate"/>
      </w:r>
      <w:r>
        <w:rPr>
          <w:rFonts w:hint="eastAsia" w:ascii="宋体" w:hAnsi="宋体" w:cs="楷体_GB2312"/>
          <w:b/>
          <w:bCs/>
          <w:color w:val="0000FF"/>
          <w:spacing w:val="8"/>
          <w:kern w:val="0"/>
          <w:sz w:val="28"/>
          <w:szCs w:val="28"/>
          <w:u w:val="single"/>
        </w:rPr>
        <w:t>第一章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比选邀请</w:t>
      </w:r>
      <w:bookmarkStart w:id="2" w:name="_Hlt527706398"/>
      <w:bookmarkStart w:id="3" w:name="_Hlt535244944"/>
      <w:bookmarkStart w:id="4" w:name="_Hlt527622909"/>
      <w:bookmarkStart w:id="5" w:name="_Hlt529194430"/>
      <w:bookmarkStart w:id="6" w:name="_Hlt528932159"/>
      <w:bookmarkStart w:id="7" w:name="_Hlt529194429"/>
      <w:r>
        <w:rPr>
          <w:rFonts w:ascii="宋体" w:hAnsi="宋体" w:cs="Times New Roman"/>
          <w:sz w:val="28"/>
          <w:szCs w:val="28"/>
        </w:rPr>
        <w:tab/>
      </w:r>
      <w:bookmarkEnd w:id="2"/>
      <w:bookmarkEnd w:id="3"/>
      <w:bookmarkEnd w:id="4"/>
      <w:bookmarkEnd w:id="5"/>
      <w:bookmarkEnd w:id="6"/>
      <w:bookmarkEnd w:id="7"/>
      <w:bookmarkStart w:id="8" w:name="_Hlt531164342"/>
      <w:bookmarkStart w:id="9" w:name="_Hlt531164343"/>
      <w:bookmarkStart w:id="10" w:name="_Hlt528931989"/>
      <w:bookmarkStart w:id="11" w:name="_Hlt529194491"/>
      <w:bookmarkStart w:id="12" w:name="_Hlt528931990"/>
      <w:r>
        <w:rPr>
          <w:rFonts w:ascii="宋体" w:hAnsi="宋体" w:cs="Times New Roman"/>
          <w:sz w:val="28"/>
          <w:szCs w:val="28"/>
        </w:rPr>
        <w:fldChar w:fldCharType="begin"/>
      </w:r>
      <w:r>
        <w:rPr>
          <w:rFonts w:ascii="宋体" w:hAnsi="宋体" w:cs="Times New Roman"/>
          <w:sz w:val="28"/>
          <w:szCs w:val="28"/>
        </w:rPr>
        <w:instrText xml:space="preserve"> PAGEREF _Toc453843947 \h </w:instrText>
      </w:r>
      <w:r>
        <w:rPr>
          <w:rFonts w:ascii="宋体" w:hAnsi="宋体" w:cs="Times New Roman"/>
          <w:sz w:val="28"/>
          <w:szCs w:val="28"/>
        </w:rPr>
        <w:fldChar w:fldCharType="separate"/>
      </w:r>
      <w:r>
        <w:rPr>
          <w:rFonts w:ascii="宋体" w:hAnsi="宋体" w:cs="Times New Roman"/>
          <w:sz w:val="28"/>
          <w:szCs w:val="28"/>
        </w:rPr>
        <w:t>2</w:t>
      </w:r>
      <w:r>
        <w:rPr>
          <w:rFonts w:ascii="宋体" w:hAnsi="宋体" w:cs="Times New Roman"/>
          <w:sz w:val="28"/>
          <w:szCs w:val="28"/>
        </w:rPr>
        <w:fldChar w:fldCharType="end"/>
      </w:r>
      <w:bookmarkEnd w:id="8"/>
      <w:bookmarkEnd w:id="9"/>
      <w:bookmarkEnd w:id="10"/>
      <w:bookmarkEnd w:id="11"/>
      <w:bookmarkEnd w:id="12"/>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"_Toc453843948" </w:instrText>
      </w:r>
      <w:r>
        <w:fldChar w:fldCharType="separate"/>
      </w:r>
      <w:r>
        <w:rPr>
          <w:rFonts w:hint="eastAsia" w:ascii="宋体" w:hAnsi="宋体" w:cs="楷体_GB2312"/>
          <w:b/>
          <w:bCs/>
          <w:color w:val="0000FF"/>
          <w:spacing w:val="8"/>
          <w:kern w:val="0"/>
          <w:sz w:val="28"/>
          <w:szCs w:val="28"/>
          <w:u w:val="single"/>
        </w:rPr>
        <w:t>第二章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服务商/供应商须知</w:t>
      </w:r>
      <w:bookmarkStart w:id="13" w:name="_Hlt527705805"/>
      <w:bookmarkStart w:id="14" w:name="_Hlt527705806"/>
      <w:r>
        <w:rPr>
          <w:rFonts w:ascii="宋体" w:hAnsi="宋体" w:cs="Times New Roman"/>
          <w:sz w:val="28"/>
          <w:szCs w:val="28"/>
        </w:rPr>
        <w:tab/>
      </w:r>
      <w:bookmarkEnd w:id="13"/>
      <w:bookmarkEnd w:id="14"/>
      <w:r>
        <w:rPr>
          <w:rFonts w:ascii="宋体" w:hAnsi="宋体" w:cs="Times New Roman"/>
          <w:sz w:val="28"/>
          <w:szCs w:val="28"/>
        </w:rPr>
        <w:fldChar w:fldCharType="begin"/>
      </w:r>
      <w:r>
        <w:rPr>
          <w:rFonts w:ascii="宋体" w:hAnsi="宋体" w:cs="Times New Roman"/>
          <w:sz w:val="28"/>
          <w:szCs w:val="28"/>
        </w:rPr>
        <w:instrText xml:space="preserve"> PAGEREF _Toc453843948 \h </w:instrText>
      </w:r>
      <w:r>
        <w:rPr>
          <w:rFonts w:ascii="宋体" w:hAnsi="宋体" w:cs="Times New Roman"/>
          <w:sz w:val="28"/>
          <w:szCs w:val="28"/>
        </w:rPr>
        <w:fldChar w:fldCharType="separate"/>
      </w:r>
      <w:r>
        <w:rPr>
          <w:rFonts w:ascii="宋体" w:hAnsi="宋体" w:cs="Times New Roman"/>
          <w:sz w:val="28"/>
          <w:szCs w:val="28"/>
        </w:rPr>
        <w:t>5</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"_Toc453843949" </w:instrText>
      </w:r>
      <w:r>
        <w:fldChar w:fldCharType="separate"/>
      </w:r>
      <w:r>
        <w:rPr>
          <w:rFonts w:hint="eastAsia" w:ascii="宋体" w:hAnsi="宋体" w:cs="楷体_GB2312"/>
          <w:b/>
          <w:bCs/>
          <w:color w:val="0000FF"/>
          <w:spacing w:val="8"/>
          <w:kern w:val="0"/>
          <w:sz w:val="28"/>
          <w:szCs w:val="28"/>
          <w:u w:val="single"/>
        </w:rPr>
        <w:t>第三章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服务/技术要求</w:t>
      </w:r>
      <w:bookmarkStart w:id="15" w:name="_Hlt535244951"/>
      <w:bookmarkStart w:id="16" w:name="_Hlt535244929"/>
      <w:bookmarkStart w:id="17" w:name="_Hlt535244930"/>
      <w:r>
        <w:rPr>
          <w:rFonts w:ascii="宋体" w:hAnsi="宋体" w:cs="Times New Roman"/>
          <w:sz w:val="28"/>
          <w:szCs w:val="28"/>
        </w:rPr>
        <w:tab/>
      </w:r>
      <w:bookmarkEnd w:id="15"/>
      <w:bookmarkEnd w:id="16"/>
      <w:bookmarkEnd w:id="17"/>
      <w:r>
        <w:rPr>
          <w:rFonts w:ascii="宋体" w:hAnsi="宋体" w:cs="Times New Roman"/>
          <w:sz w:val="28"/>
          <w:szCs w:val="28"/>
        </w:rPr>
        <w:fldChar w:fldCharType="begin"/>
      </w:r>
      <w:r>
        <w:rPr>
          <w:rFonts w:ascii="宋体" w:hAnsi="宋体" w:cs="Times New Roman"/>
          <w:sz w:val="28"/>
          <w:szCs w:val="28"/>
        </w:rPr>
        <w:instrText xml:space="preserve"> PAGEREF _Toc453843949 \h </w:instrText>
      </w:r>
      <w:r>
        <w:rPr>
          <w:rFonts w:ascii="宋体" w:hAnsi="宋体" w:cs="Times New Roman"/>
          <w:sz w:val="28"/>
          <w:szCs w:val="28"/>
        </w:rPr>
        <w:fldChar w:fldCharType="separate"/>
      </w:r>
      <w:r>
        <w:rPr>
          <w:rFonts w:ascii="宋体" w:hAnsi="宋体" w:cs="Times New Roman"/>
          <w:sz w:val="28"/>
          <w:szCs w:val="28"/>
        </w:rPr>
        <w:t>12</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"_Toc453843950" </w:instrText>
      </w:r>
      <w:r>
        <w:fldChar w:fldCharType="separate"/>
      </w:r>
      <w:r>
        <w:rPr>
          <w:rFonts w:hint="eastAsia" w:ascii="宋体" w:hAnsi="宋体" w:cs="楷体_GB2312"/>
          <w:b/>
          <w:bCs/>
          <w:color w:val="0000FF"/>
          <w:spacing w:val="8"/>
          <w:kern w:val="0"/>
          <w:sz w:val="28"/>
          <w:szCs w:val="28"/>
          <w:u w:val="single"/>
        </w:rPr>
        <w:t>第四章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响应文件格式</w:t>
      </w:r>
      <w:bookmarkStart w:id="18" w:name="_Hlt527622916"/>
      <w:bookmarkStart w:id="19" w:name="_Hlt527706124"/>
      <w:r>
        <w:rPr>
          <w:rFonts w:ascii="宋体" w:hAnsi="宋体" w:cs="Times New Roman"/>
          <w:sz w:val="28"/>
          <w:szCs w:val="28"/>
        </w:rPr>
        <w:tab/>
      </w:r>
      <w:bookmarkEnd w:id="18"/>
      <w:bookmarkEnd w:id="19"/>
      <w:bookmarkStart w:id="20" w:name="_Hlt527621676"/>
      <w:bookmarkStart w:id="21" w:name="_Hlt527621677"/>
      <w:r>
        <w:rPr>
          <w:rFonts w:ascii="宋体" w:hAnsi="宋体" w:cs="Times New Roman"/>
          <w:sz w:val="28"/>
          <w:szCs w:val="28"/>
        </w:rPr>
        <w:fldChar w:fldCharType="begin"/>
      </w:r>
      <w:r>
        <w:rPr>
          <w:rFonts w:ascii="宋体" w:hAnsi="宋体" w:cs="Times New Roman"/>
          <w:sz w:val="28"/>
          <w:szCs w:val="28"/>
        </w:rPr>
        <w:instrText xml:space="preserve"> PAGEREF _Toc453843950 \h </w:instrText>
      </w:r>
      <w:r>
        <w:rPr>
          <w:rFonts w:ascii="宋体" w:hAnsi="宋体" w:cs="Times New Roman"/>
          <w:sz w:val="28"/>
          <w:szCs w:val="28"/>
        </w:rPr>
        <w:fldChar w:fldCharType="separate"/>
      </w:r>
      <w:r>
        <w:rPr>
          <w:rFonts w:ascii="宋体" w:hAnsi="宋体" w:cs="Times New Roman"/>
          <w:sz w:val="28"/>
          <w:szCs w:val="28"/>
        </w:rPr>
        <w:t>14</w:t>
      </w:r>
      <w:r>
        <w:rPr>
          <w:rFonts w:ascii="宋体" w:hAnsi="宋体" w:cs="Times New Roman"/>
          <w:sz w:val="28"/>
          <w:szCs w:val="28"/>
        </w:rPr>
        <w:fldChar w:fldCharType="end"/>
      </w:r>
      <w:bookmarkEnd w:id="20"/>
      <w:bookmarkEnd w:id="21"/>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"_Toc453843951" </w:instrText>
      </w:r>
      <w:r>
        <w:fldChar w:fldCharType="separate"/>
      </w:r>
      <w:r>
        <w:rPr>
          <w:rFonts w:hint="eastAsia" w:ascii="宋体" w:hAnsi="宋体" w:cs="楷体_GB2312"/>
          <w:b/>
          <w:bCs/>
          <w:color w:val="0000FF"/>
          <w:spacing w:val="8"/>
          <w:kern w:val="0"/>
          <w:sz w:val="28"/>
          <w:szCs w:val="28"/>
          <w:u w:val="single"/>
        </w:rPr>
        <w:t>第五章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合同格式</w:t>
      </w:r>
      <w:r>
        <w:rPr>
          <w:rFonts w:ascii="宋体" w:hAnsi="宋体" w:cs="Times New Roman"/>
          <w:sz w:val="28"/>
          <w:szCs w:val="28"/>
        </w:rPr>
        <w:tab/>
      </w:r>
      <w:r>
        <w:rPr>
          <w:rFonts w:ascii="宋体" w:hAnsi="宋体" w:cs="Times New Roman"/>
          <w:sz w:val="28"/>
          <w:szCs w:val="28"/>
        </w:rPr>
        <w:fldChar w:fldCharType="begin"/>
      </w:r>
      <w:r>
        <w:rPr>
          <w:rFonts w:ascii="宋体" w:hAnsi="宋体" w:cs="Times New Roman"/>
          <w:sz w:val="28"/>
          <w:szCs w:val="28"/>
        </w:rPr>
        <w:instrText xml:space="preserve"> PAGEREF _Toc453843951 \h </w:instrText>
      </w:r>
      <w:r>
        <w:rPr>
          <w:rFonts w:ascii="宋体" w:hAnsi="宋体" w:cs="Times New Roman"/>
          <w:sz w:val="28"/>
          <w:szCs w:val="28"/>
        </w:rPr>
        <w:fldChar w:fldCharType="separate"/>
      </w:r>
      <w:r>
        <w:rPr>
          <w:rFonts w:ascii="宋体" w:hAnsi="宋体" w:cs="Times New Roman"/>
          <w:sz w:val="28"/>
          <w:szCs w:val="28"/>
        </w:rPr>
        <w:t>27</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"_Toc453843952" </w:instrText>
      </w:r>
      <w:r>
        <w:fldChar w:fldCharType="separate"/>
      </w:r>
      <w:r>
        <w:rPr>
          <w:rFonts w:hint="eastAsia" w:ascii="宋体" w:hAnsi="宋体" w:cs="楷体_GB2312"/>
          <w:b/>
          <w:bCs/>
          <w:color w:val="0000FF"/>
          <w:spacing w:val="8"/>
          <w:kern w:val="0"/>
          <w:sz w:val="28"/>
          <w:szCs w:val="28"/>
          <w:u w:val="single"/>
        </w:rPr>
        <w:t>第六章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评审办法</w:t>
      </w:r>
      <w:bookmarkStart w:id="22" w:name="_Hlt527707623"/>
      <w:r>
        <w:rPr>
          <w:rFonts w:ascii="宋体" w:hAnsi="宋体" w:cs="Times New Roman"/>
          <w:sz w:val="28"/>
          <w:szCs w:val="28"/>
        </w:rPr>
        <w:tab/>
      </w:r>
      <w:bookmarkEnd w:id="22"/>
      <w:r>
        <w:rPr>
          <w:rFonts w:ascii="宋体" w:hAnsi="宋体" w:cs="Times New Roman"/>
          <w:sz w:val="28"/>
          <w:szCs w:val="28"/>
        </w:rPr>
        <w:fldChar w:fldCharType="begin"/>
      </w:r>
      <w:r>
        <w:rPr>
          <w:rFonts w:ascii="宋体" w:hAnsi="宋体" w:cs="Times New Roman"/>
          <w:sz w:val="28"/>
          <w:szCs w:val="28"/>
        </w:rPr>
        <w:instrText xml:space="preserve"> PAGEREF _Toc453843952 \h </w:instrText>
      </w:r>
      <w:r>
        <w:rPr>
          <w:rFonts w:ascii="宋体" w:hAnsi="宋体" w:cs="Times New Roman"/>
          <w:sz w:val="28"/>
          <w:szCs w:val="28"/>
        </w:rPr>
        <w:fldChar w:fldCharType="separate"/>
      </w:r>
      <w:r>
        <w:rPr>
          <w:rFonts w:ascii="宋体" w:hAnsi="宋体" w:cs="Times New Roman"/>
          <w:sz w:val="28"/>
          <w:szCs w:val="28"/>
        </w:rPr>
        <w:t>34</w:t>
      </w:r>
      <w:r>
        <w:rPr>
          <w:rFonts w:ascii="宋体" w:hAnsi="宋体" w:cs="Times New Roman"/>
          <w:sz w:val="28"/>
          <w:szCs w:val="28"/>
        </w:rPr>
        <w:fldChar w:fldCharType="end"/>
      </w:r>
      <w:r>
        <w:rPr>
          <w:rFonts w:ascii="宋体" w:hAnsi="宋体" w:cs="Times New Roman"/>
          <w:sz w:val="28"/>
          <w:szCs w:val="28"/>
        </w:rPr>
        <w:fldChar w:fldCharType="end"/>
      </w:r>
    </w:p>
    <w:p>
      <w:pPr>
        <w:spacing w:line="440" w:lineRule="exact"/>
        <w:rPr>
          <w:rFonts w:ascii="宋体" w:hAnsi="宋体" w:cs="Times New Roman"/>
          <w:b/>
          <w:sz w:val="32"/>
          <w:szCs w:val="20"/>
        </w:rPr>
      </w:pPr>
      <w:r>
        <w:rPr>
          <w:rFonts w:hint="eastAsia" w:ascii="宋体" w:hAnsi="宋体" w:cs="宋体"/>
          <w:bCs/>
          <w:spacing w:val="12"/>
          <w:sz w:val="24"/>
          <w:szCs w:val="24"/>
        </w:rPr>
        <w:fldChar w:fldCharType="end"/>
      </w:r>
    </w:p>
    <w:p>
      <w:pPr>
        <w:spacing w:line="440" w:lineRule="exact"/>
        <w:ind w:right="3"/>
        <w:rPr>
          <w:rFonts w:ascii="宋体" w:hAnsi="宋体" w:cs="Times New Roman"/>
          <w:sz w:val="48"/>
          <w:szCs w:val="48"/>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40" w:lineRule="exact"/>
        <w:jc w:val="center"/>
        <w:rPr>
          <w:rFonts w:ascii="宋体" w:hAnsi="宋体" w:cs="楷体_GB2312"/>
          <w:b/>
          <w:bCs/>
          <w:spacing w:val="8"/>
          <w:kern w:val="0"/>
          <w:sz w:val="28"/>
          <w:szCs w:val="28"/>
        </w:rPr>
        <w:sectPr>
          <w:footerReference r:id="rId9" w:type="first"/>
          <w:footerReference r:id="rId8" w:type="default"/>
          <w:pgSz w:w="11906" w:h="16838"/>
          <w:pgMar w:top="1418" w:right="1134" w:bottom="1418" w:left="1304" w:header="794" w:footer="794" w:gutter="0"/>
          <w:pgNumType w:start="1"/>
          <w:cols w:space="720" w:num="1"/>
          <w:titlePg/>
          <w:docGrid w:type="lines" w:linePitch="312" w:charSpace="0"/>
        </w:sect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3" w:name="_Toc453843947"/>
      <w:r>
        <w:rPr>
          <w:rFonts w:hint="eastAsia" w:ascii="宋体" w:hAnsi="宋体" w:cs="楷体_GB2312"/>
          <w:b/>
          <w:bCs/>
          <w:spacing w:val="8"/>
          <w:kern w:val="0"/>
          <w:sz w:val="44"/>
          <w:szCs w:val="44"/>
        </w:rPr>
        <w:t>第一章  比选邀请</w:t>
      </w:r>
      <w:bookmarkEnd w:id="23"/>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tabs>
          <w:tab w:val="center" w:pos="4420"/>
        </w:tabs>
        <w:rPr>
          <w:rFonts w:ascii="宋体" w:hAnsi="宋体" w:cs="楷体_GB2312"/>
          <w:sz w:val="44"/>
          <w:szCs w:val="44"/>
        </w:rPr>
        <w:sectPr>
          <w:headerReference r:id="rId10" w:type="first"/>
          <w:footerReference r:id="rId13" w:type="first"/>
          <w:footerReference r:id="rId11" w:type="default"/>
          <w:footerReference r:id="rId12" w:type="even"/>
          <w:pgSz w:w="12242" w:h="15842"/>
          <w:pgMar w:top="1134" w:right="1701" w:bottom="1134" w:left="1701" w:header="720" w:footer="720" w:gutter="0"/>
          <w:cols w:space="720" w:num="1"/>
          <w:docGrid w:linePitch="275" w:charSpace="0"/>
        </w:sectPr>
      </w:pPr>
      <w:r>
        <w:rPr>
          <w:rFonts w:ascii="宋体" w:hAnsi="宋体" w:cs="楷体_GB2312"/>
          <w:sz w:val="44"/>
          <w:szCs w:val="44"/>
        </w:rPr>
        <w:tab/>
      </w:r>
    </w:p>
    <w:p>
      <w:pPr>
        <w:spacing w:line="360" w:lineRule="auto"/>
        <w:jc w:val="center"/>
        <w:rPr>
          <w:rFonts w:ascii="宋体" w:hAnsi="宋体" w:cs="Arial"/>
        </w:rPr>
      </w:pPr>
      <w:r>
        <w:rPr>
          <w:rFonts w:hint="eastAsia" w:ascii="Times New Roman" w:hAnsi="宋体" w:cs="Times New Roman"/>
          <w:b/>
          <w:bCs/>
          <w:sz w:val="32"/>
          <w:szCs w:val="20"/>
        </w:rPr>
        <w:t>比选邀请</w:t>
      </w:r>
    </w:p>
    <w:p>
      <w:pPr>
        <w:spacing w:line="440" w:lineRule="exact"/>
        <w:ind w:firstLine="480" w:firstLineChars="200"/>
        <w:rPr>
          <w:rFonts w:ascii="宋体" w:hAnsi="宋体" w:cs="Arial"/>
          <w:sz w:val="24"/>
          <w:szCs w:val="24"/>
        </w:rPr>
      </w:pPr>
      <w:r>
        <w:rPr>
          <w:rFonts w:hint="eastAsia" w:ascii="宋体" w:hAnsi="宋体" w:cs="Arial"/>
          <w:sz w:val="24"/>
          <w:szCs w:val="24"/>
        </w:rPr>
        <w:t>现中国音乐学院网络信息</w:t>
      </w:r>
      <w:r>
        <w:rPr>
          <w:rFonts w:ascii="宋体" w:hAnsi="宋体" w:cs="Arial"/>
          <w:sz w:val="24"/>
          <w:szCs w:val="24"/>
        </w:rPr>
        <w:t>中心</w:t>
      </w:r>
      <w:r>
        <w:rPr>
          <w:rFonts w:hint="eastAsia" w:ascii="宋体" w:hAnsi="宋体" w:cs="Arial"/>
          <w:sz w:val="24"/>
          <w:szCs w:val="24"/>
          <w:lang w:val="en-US" w:eastAsia="zh-CN"/>
        </w:rPr>
        <w:t>就</w:t>
      </w:r>
      <w:r>
        <w:rPr>
          <w:rFonts w:hint="eastAsia" w:ascii="宋体" w:hAnsi="宋体" w:cs="Arial"/>
          <w:sz w:val="24"/>
          <w:szCs w:val="24"/>
          <w:u w:val="single"/>
        </w:rPr>
        <w:t>改善办学保障条件-信息化</w:t>
      </w:r>
      <w:r>
        <w:rPr>
          <w:rFonts w:hint="eastAsia" w:ascii="宋体" w:hAnsi="宋体" w:cs="Arial"/>
          <w:sz w:val="24"/>
          <w:szCs w:val="24"/>
          <w:u w:val="single"/>
          <w:lang w:val="en-US" w:eastAsia="zh-CN"/>
        </w:rPr>
        <w:t>-</w:t>
      </w:r>
      <w:r>
        <w:rPr>
          <w:rFonts w:hint="eastAsia" w:ascii="宋体" w:hAnsi="宋体" w:cs="Arial"/>
          <w:sz w:val="24"/>
          <w:szCs w:val="24"/>
          <w:u w:val="single"/>
        </w:rPr>
        <w:t>审批流程服务</w:t>
      </w:r>
      <w:r>
        <w:rPr>
          <w:rFonts w:hint="eastAsia" w:ascii="宋体" w:hAnsi="宋体" w:cs="Arial"/>
          <w:sz w:val="24"/>
          <w:szCs w:val="24"/>
        </w:rPr>
        <w:t>项目进行比选，邀请符合资格条件的服务商/供应商参加该项目的比选。</w:t>
      </w:r>
    </w:p>
    <w:p>
      <w:pPr>
        <w:spacing w:line="440" w:lineRule="exact"/>
        <w:rPr>
          <w:rFonts w:ascii="宋体" w:hAnsi="宋体" w:cs="Arial"/>
          <w:sz w:val="24"/>
          <w:szCs w:val="24"/>
        </w:rPr>
      </w:pPr>
      <w:r>
        <w:rPr>
          <w:rFonts w:hint="eastAsia" w:ascii="宋体" w:hAnsi="宋体" w:cs="Arial"/>
          <w:sz w:val="24"/>
          <w:szCs w:val="24"/>
        </w:rPr>
        <w:t>1、比选人名称：</w:t>
      </w:r>
      <w:r>
        <w:rPr>
          <w:rFonts w:hint="eastAsia" w:ascii="Times New Roman" w:hAnsi="宋体" w:cs="Times New Roman"/>
          <w:sz w:val="24"/>
          <w:szCs w:val="24"/>
        </w:rPr>
        <w:t>中国音乐学院网络信息</w:t>
      </w:r>
      <w:r>
        <w:rPr>
          <w:rFonts w:ascii="Times New Roman" w:hAnsi="宋体" w:cs="Times New Roman"/>
          <w:sz w:val="24"/>
          <w:szCs w:val="24"/>
        </w:rPr>
        <w:t>中心</w:t>
      </w:r>
    </w:p>
    <w:p>
      <w:pPr>
        <w:spacing w:line="440" w:lineRule="exact"/>
        <w:ind w:firstLine="360" w:firstLineChars="150"/>
        <w:rPr>
          <w:rFonts w:ascii="宋体" w:hAnsi="宋体" w:cs="Arial"/>
          <w:sz w:val="24"/>
          <w:szCs w:val="24"/>
        </w:rPr>
      </w:pPr>
      <w:r>
        <w:rPr>
          <w:rFonts w:hint="eastAsia" w:ascii="宋体" w:hAnsi="宋体" w:cs="Arial"/>
          <w:sz w:val="24"/>
          <w:szCs w:val="24"/>
        </w:rPr>
        <w:t>比选人地址：</w:t>
      </w:r>
      <w:r>
        <w:rPr>
          <w:rFonts w:hint="eastAsia" w:ascii="宋体" w:hAnsi="宋体" w:cs="Times New Roman"/>
          <w:sz w:val="24"/>
          <w:szCs w:val="24"/>
        </w:rPr>
        <w:t>北京市朝阳区安翔路</w:t>
      </w:r>
      <w:r>
        <w:rPr>
          <w:rFonts w:ascii="宋体" w:hAnsi="宋体" w:cs="Times New Roman"/>
          <w:sz w:val="24"/>
          <w:szCs w:val="24"/>
        </w:rPr>
        <w:t>1号</w:t>
      </w:r>
    </w:p>
    <w:p>
      <w:pPr>
        <w:spacing w:line="440" w:lineRule="exact"/>
        <w:ind w:firstLine="360" w:firstLineChars="150"/>
        <w:rPr>
          <w:rFonts w:ascii="宋体" w:hAnsi="宋体" w:cs="Arial"/>
          <w:sz w:val="24"/>
          <w:szCs w:val="24"/>
        </w:rPr>
      </w:pPr>
      <w:r>
        <w:rPr>
          <w:rFonts w:hint="eastAsia" w:ascii="宋体" w:hAnsi="宋体" w:cs="Arial"/>
          <w:sz w:val="24"/>
          <w:szCs w:val="24"/>
        </w:rPr>
        <w:t>联系方式：64887422</w:t>
      </w:r>
    </w:p>
    <w:p>
      <w:pPr>
        <w:spacing w:line="440" w:lineRule="exact"/>
        <w:rPr>
          <w:rFonts w:ascii="宋体" w:hAnsi="宋体" w:cs="Arial"/>
          <w:sz w:val="24"/>
          <w:szCs w:val="24"/>
        </w:rPr>
      </w:pPr>
      <w:r>
        <w:rPr>
          <w:rFonts w:hint="eastAsia" w:ascii="宋体" w:hAnsi="宋体" w:cs="Arial"/>
          <w:sz w:val="24"/>
          <w:szCs w:val="24"/>
        </w:rPr>
        <w:t>2、项目名称：</w:t>
      </w:r>
      <w:r>
        <w:rPr>
          <w:rFonts w:hint="eastAsia" w:ascii="Times New Roman" w:hAnsi="宋体" w:cs="Times New Roman"/>
          <w:sz w:val="24"/>
          <w:szCs w:val="24"/>
        </w:rPr>
        <w:t xml:space="preserve"> 改善办学保障条件-信息化</w:t>
      </w:r>
      <w:r>
        <w:rPr>
          <w:rFonts w:hint="eastAsia" w:ascii="Times New Roman" w:hAnsi="宋体" w:cs="Times New Roman"/>
          <w:sz w:val="24"/>
          <w:szCs w:val="24"/>
          <w:lang w:val="en-US" w:eastAsia="zh-CN"/>
        </w:rPr>
        <w:t>-</w:t>
      </w:r>
      <w:r>
        <w:rPr>
          <w:rFonts w:hint="eastAsia" w:ascii="Times New Roman" w:hAnsi="宋体" w:cs="Times New Roman"/>
          <w:sz w:val="24"/>
          <w:szCs w:val="24"/>
        </w:rPr>
        <w:t>审批流程服务</w:t>
      </w:r>
    </w:p>
    <w:p>
      <w:pPr>
        <w:spacing w:line="440" w:lineRule="exact"/>
        <w:rPr>
          <w:rFonts w:ascii="宋体" w:hAnsi="宋体" w:cs="Arial"/>
          <w:sz w:val="24"/>
          <w:szCs w:val="24"/>
          <w:highlight w:val="yellow"/>
        </w:rPr>
      </w:pPr>
      <w:r>
        <w:rPr>
          <w:rFonts w:hint="eastAsia" w:ascii="宋体" w:hAnsi="宋体" w:cs="Arial"/>
          <w:sz w:val="24"/>
          <w:szCs w:val="24"/>
        </w:rPr>
        <w:t>3、比选编号：</w:t>
      </w:r>
      <w:r>
        <w:rPr>
          <w:rFonts w:hint="eastAsia" w:ascii="宋体" w:hAnsi="宋体" w:cs="Arial"/>
          <w:sz w:val="24"/>
          <w:szCs w:val="24"/>
          <w:lang w:val="en-US" w:eastAsia="zh-CN"/>
        </w:rPr>
        <w:t>20241112</w:t>
      </w:r>
    </w:p>
    <w:p>
      <w:pPr>
        <w:widowControl/>
        <w:spacing w:line="440" w:lineRule="exact"/>
        <w:jc w:val="left"/>
        <w:rPr>
          <w:rFonts w:ascii="宋体" w:hAnsi="宋体" w:cs="Arial"/>
          <w:sz w:val="24"/>
          <w:szCs w:val="24"/>
        </w:rPr>
      </w:pPr>
      <w:r>
        <w:rPr>
          <w:rFonts w:hint="eastAsia" w:ascii="宋体" w:hAnsi="宋体" w:cs="Arial"/>
          <w:sz w:val="24"/>
          <w:szCs w:val="24"/>
        </w:rPr>
        <w:t>4、</w:t>
      </w:r>
      <w:r>
        <w:rPr>
          <w:rFonts w:ascii="宋体" w:hAnsi="宋体" w:cs="Arial"/>
          <w:sz w:val="24"/>
          <w:szCs w:val="24"/>
        </w:rPr>
        <w:t>比选</w:t>
      </w:r>
      <w:r>
        <w:rPr>
          <w:rFonts w:hint="eastAsia" w:ascii="宋体" w:hAnsi="宋体" w:cs="Arial"/>
          <w:sz w:val="24"/>
          <w:szCs w:val="24"/>
        </w:rPr>
        <w:t>内容：审批流程服务</w:t>
      </w:r>
    </w:p>
    <w:p>
      <w:pPr>
        <w:widowControl/>
        <w:spacing w:line="440" w:lineRule="exact"/>
        <w:jc w:val="left"/>
        <w:rPr>
          <w:rFonts w:ascii="宋体" w:hAnsi="宋体" w:cs="Times New Roman"/>
          <w:sz w:val="24"/>
          <w:szCs w:val="24"/>
        </w:rPr>
      </w:pPr>
      <w:r>
        <w:rPr>
          <w:rFonts w:hint="eastAsia" w:ascii="宋体" w:hAnsi="宋体" w:cs="Times New Roman"/>
          <w:sz w:val="24"/>
          <w:szCs w:val="24"/>
        </w:rPr>
        <w:t>5、比选预算金额：</w:t>
      </w:r>
      <w:r>
        <w:rPr>
          <w:rFonts w:hint="eastAsia" w:ascii="宋体" w:hAnsi="宋体" w:cs="Times New Roman"/>
          <w:sz w:val="24"/>
          <w:szCs w:val="24"/>
          <w:lang w:val="en-US" w:eastAsia="zh-CN"/>
        </w:rPr>
        <w:t>26.15</w:t>
      </w:r>
      <w:r>
        <w:rPr>
          <w:rFonts w:hint="eastAsia" w:ascii="宋体" w:hAnsi="宋体" w:cs="Times New Roman"/>
          <w:sz w:val="24"/>
          <w:szCs w:val="24"/>
        </w:rPr>
        <w:t>万元</w:t>
      </w:r>
    </w:p>
    <w:p>
      <w:pPr>
        <w:tabs>
          <w:tab w:val="left" w:pos="720"/>
        </w:tabs>
        <w:spacing w:line="360" w:lineRule="auto"/>
        <w:rPr>
          <w:rFonts w:ascii="宋体" w:hAnsi="宋体" w:cs="Times New Roman"/>
          <w:sz w:val="24"/>
          <w:szCs w:val="24"/>
        </w:rPr>
      </w:pPr>
      <w:r>
        <w:rPr>
          <w:rFonts w:hint="eastAsia" w:ascii="宋体" w:hAnsi="宋体" w:cs="Times New Roman"/>
          <w:sz w:val="24"/>
          <w:szCs w:val="24"/>
        </w:rPr>
        <w:t>6、服务商</w:t>
      </w:r>
      <w:bookmarkStart w:id="24" w:name="_Hlk42018422"/>
      <w:r>
        <w:rPr>
          <w:rFonts w:hint="eastAsia" w:ascii="宋体" w:hAnsi="宋体" w:cs="Times New Roman"/>
          <w:sz w:val="24"/>
          <w:szCs w:val="24"/>
        </w:rPr>
        <w:t>/供应商</w:t>
      </w:r>
      <w:bookmarkEnd w:id="24"/>
      <w:r>
        <w:rPr>
          <w:rFonts w:hint="eastAsia" w:ascii="宋体" w:hAnsi="宋体" w:cs="Times New Roman"/>
          <w:sz w:val="24"/>
          <w:szCs w:val="24"/>
        </w:rPr>
        <w:t>资格必须符合下列要求：</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1）在中华人民共和国境内注册的、具有独立承担民事责任的能力的供应商；</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2）具有良好的商业信誉和健全的财务会计制度；</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3）有依法缴纳税收和社会保障资金的良好记录；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4</w:t>
      </w:r>
      <w:r>
        <w:rPr>
          <w:rFonts w:hint="eastAsia" w:ascii="宋体" w:hAnsi="宋体" w:cs="宋体"/>
          <w:kern w:val="0"/>
          <w:sz w:val="24"/>
          <w:szCs w:val="24"/>
          <w:lang w:val="zh-CN"/>
        </w:rPr>
        <w:t>）近三年内，在经营活动中没有重大违法记录；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5</w:t>
      </w:r>
      <w:r>
        <w:rPr>
          <w:rFonts w:hint="eastAsia" w:ascii="宋体" w:hAnsi="宋体" w:cs="宋体"/>
          <w:kern w:val="0"/>
          <w:sz w:val="24"/>
          <w:szCs w:val="24"/>
          <w:lang w:val="zh-CN"/>
        </w:rPr>
        <w:t>）本项目不接受联合体参加比选；</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6</w:t>
      </w:r>
      <w:r>
        <w:rPr>
          <w:rFonts w:hint="eastAsia" w:ascii="宋体" w:hAnsi="宋体" w:cs="宋体"/>
          <w:kern w:val="0"/>
          <w:sz w:val="24"/>
          <w:szCs w:val="24"/>
          <w:lang w:val="zh-CN"/>
        </w:rPr>
        <w:t>）通过“信用中国”网站（www.creditchina.gov.cn）和“天眼查”网站（www.tianyancha.com</w:t>
      </w:r>
      <w:r>
        <w:rPr>
          <w:rFonts w:ascii="宋体" w:hAnsi="宋体" w:cs="宋体"/>
          <w:kern w:val="0"/>
          <w:sz w:val="24"/>
          <w:szCs w:val="24"/>
          <w:lang w:val="zh-CN"/>
        </w:rPr>
        <w:t>）</w:t>
      </w:r>
      <w:r>
        <w:rPr>
          <w:rFonts w:hint="eastAsia" w:ascii="宋体" w:hAnsi="宋体" w:cs="宋体"/>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7</w:t>
      </w:r>
      <w:r>
        <w:rPr>
          <w:rFonts w:hint="eastAsia" w:ascii="宋体" w:hAnsi="宋体" w:cs="宋体"/>
          <w:kern w:val="0"/>
          <w:sz w:val="24"/>
          <w:szCs w:val="24"/>
          <w:lang w:val="zh-CN"/>
        </w:rPr>
        <w:t>）法律、行政法规规定的其他条件。</w:t>
      </w:r>
    </w:p>
    <w:p>
      <w:pPr>
        <w:tabs>
          <w:tab w:val="left" w:pos="720"/>
        </w:tabs>
        <w:spacing w:line="360" w:lineRule="auto"/>
        <w:rPr>
          <w:rFonts w:ascii="宋体" w:hAnsi="宋体" w:cs="宋体"/>
          <w:kern w:val="0"/>
          <w:sz w:val="24"/>
          <w:szCs w:val="24"/>
          <w:highlight w:val="none"/>
        </w:rPr>
      </w:pPr>
      <w:r>
        <w:rPr>
          <w:rFonts w:hint="eastAsia" w:ascii="宋体" w:hAnsi="宋体" w:cs="Arial"/>
          <w:sz w:val="24"/>
          <w:szCs w:val="24"/>
          <w:highlight w:val="none"/>
        </w:rPr>
        <w:t>7、</w:t>
      </w:r>
      <w:r>
        <w:rPr>
          <w:rFonts w:hint="eastAsia" w:ascii="宋体" w:hAnsi="宋体" w:cs="宋体"/>
          <w:kern w:val="0"/>
          <w:sz w:val="24"/>
          <w:szCs w:val="24"/>
          <w:highlight w:val="none"/>
        </w:rPr>
        <w:t>获取</w:t>
      </w:r>
      <w:r>
        <w:rPr>
          <w:rFonts w:ascii="宋体" w:hAnsi="宋体" w:cs="宋体"/>
          <w:kern w:val="0"/>
          <w:sz w:val="24"/>
          <w:szCs w:val="24"/>
          <w:highlight w:val="none"/>
        </w:rPr>
        <w:t>比选文件时间：</w:t>
      </w:r>
      <w:r>
        <w:rPr>
          <w:rFonts w:hint="eastAsia" w:ascii="宋体" w:hAnsi="宋体" w:cs="宋体"/>
          <w:kern w:val="0"/>
          <w:sz w:val="24"/>
          <w:szCs w:val="24"/>
          <w:highlight w:val="non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2</w:t>
      </w:r>
      <w:r>
        <w:rPr>
          <w:rFonts w:ascii="宋体" w:hAnsi="宋体" w:cs="宋体"/>
          <w:kern w:val="0"/>
          <w:sz w:val="24"/>
          <w:szCs w:val="24"/>
          <w:highlight w:val="none"/>
        </w:rPr>
        <w:t>月</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13</w:t>
      </w:r>
      <w:r>
        <w:rPr>
          <w:rFonts w:ascii="宋体" w:hAnsi="宋体" w:cs="宋体"/>
          <w:kern w:val="0"/>
          <w:sz w:val="24"/>
          <w:szCs w:val="24"/>
          <w:highlight w:val="none"/>
        </w:rPr>
        <w:t>日至</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p>
    <w:p>
      <w:pPr>
        <w:widowControl/>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8</w:t>
      </w:r>
      <w:r>
        <w:rPr>
          <w:rFonts w:ascii="宋体" w:hAnsi="宋体" w:cs="宋体"/>
          <w:kern w:val="0"/>
          <w:sz w:val="24"/>
          <w:szCs w:val="24"/>
          <w:highlight w:val="none"/>
        </w:rPr>
        <w:t>、</w:t>
      </w:r>
      <w:r>
        <w:rPr>
          <w:rFonts w:hint="eastAsia" w:ascii="宋体" w:hAnsi="宋体" w:cs="宋体"/>
          <w:kern w:val="0"/>
          <w:sz w:val="24"/>
          <w:szCs w:val="24"/>
          <w:highlight w:val="none"/>
        </w:rPr>
        <w:t>响应文件递交</w:t>
      </w:r>
      <w:r>
        <w:rPr>
          <w:rFonts w:ascii="宋体" w:hAnsi="宋体" w:cs="宋体"/>
          <w:kern w:val="0"/>
          <w:sz w:val="24"/>
          <w:szCs w:val="24"/>
          <w:highlight w:val="none"/>
        </w:rPr>
        <w:t>截止时间：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r>
        <w:rPr>
          <w:rFonts w:hint="eastAsia" w:ascii="宋体" w:hAnsi="宋体" w:cs="宋体"/>
          <w:kern w:val="0"/>
          <w:sz w:val="24"/>
          <w:szCs w:val="24"/>
          <w:highlight w:val="none"/>
        </w:rPr>
        <w:t>上</w:t>
      </w:r>
      <w:r>
        <w:rPr>
          <w:rFonts w:ascii="宋体" w:hAnsi="宋体" w:cs="宋体"/>
          <w:kern w:val="0"/>
          <w:sz w:val="24"/>
          <w:szCs w:val="24"/>
          <w:highlight w:val="none"/>
        </w:rPr>
        <w:t>午</w:t>
      </w:r>
      <w:r>
        <w:rPr>
          <w:rFonts w:hint="eastAsia" w:ascii="宋体" w:hAnsi="宋体" w:cs="宋体"/>
          <w:kern w:val="0"/>
          <w:sz w:val="24"/>
          <w:szCs w:val="24"/>
          <w:highlight w:val="none"/>
        </w:rPr>
        <w:t xml:space="preserve"> </w:t>
      </w:r>
      <w:r>
        <w:rPr>
          <w:rFonts w:ascii="宋体" w:hAnsi="宋体" w:cs="宋体"/>
          <w:kern w:val="0"/>
          <w:sz w:val="24"/>
          <w:szCs w:val="24"/>
          <w:highlight w:val="none"/>
          <w:u w:val="single"/>
        </w:rPr>
        <w:t>11</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rPr>
        <w:t>时(北京时间)。逾期递交的响应文件恕不接受。</w:t>
      </w:r>
    </w:p>
    <w:p>
      <w:pPr>
        <w:spacing w:line="440" w:lineRule="exact"/>
        <w:rPr>
          <w:rFonts w:ascii="宋体" w:hAnsi="宋体" w:cs="Times New Roman"/>
          <w:sz w:val="24"/>
          <w:szCs w:val="24"/>
          <w:highlight w:val="yellow"/>
        </w:rPr>
      </w:pPr>
      <w:r>
        <w:rPr>
          <w:rFonts w:hint="eastAsia" w:ascii="宋体" w:hAnsi="宋体" w:cs="宋体"/>
          <w:kern w:val="0"/>
          <w:sz w:val="24"/>
          <w:szCs w:val="24"/>
        </w:rPr>
        <w:t>9</w:t>
      </w:r>
      <w:r>
        <w:rPr>
          <w:rFonts w:ascii="宋体" w:hAnsi="宋体" w:cs="宋体"/>
          <w:kern w:val="0"/>
          <w:sz w:val="24"/>
          <w:szCs w:val="24"/>
        </w:rPr>
        <w:t>、</w:t>
      </w:r>
      <w:r>
        <w:rPr>
          <w:rFonts w:hint="eastAsia" w:ascii="宋体" w:hAnsi="宋体" w:cs="宋体"/>
          <w:kern w:val="0"/>
          <w:sz w:val="24"/>
          <w:szCs w:val="24"/>
        </w:rPr>
        <w:t>开标</w:t>
      </w:r>
      <w:r>
        <w:rPr>
          <w:rFonts w:ascii="宋体" w:hAnsi="宋体" w:cs="宋体"/>
          <w:kern w:val="0"/>
          <w:sz w:val="24"/>
          <w:szCs w:val="24"/>
        </w:rPr>
        <w:t>时间：</w:t>
      </w:r>
      <w:r>
        <w:rPr>
          <w:rFonts w:hint="eastAsia" w:ascii="宋体" w:hAnsi="宋体" w:cs="宋体"/>
          <w:kern w:val="0"/>
          <w:sz w:val="24"/>
          <w:szCs w:val="24"/>
          <w:u w:val="single"/>
        </w:rPr>
        <w:t>依据学校总体工作安排确定具体时间。</w:t>
      </w:r>
    </w:p>
    <w:p>
      <w:pPr>
        <w:spacing w:line="440" w:lineRule="exact"/>
        <w:ind w:firstLine="360" w:firstLineChars="150"/>
        <w:rPr>
          <w:rFonts w:ascii="宋体" w:hAnsi="宋体" w:cs="Times New Roman"/>
          <w:sz w:val="24"/>
          <w:szCs w:val="24"/>
        </w:rPr>
      </w:pPr>
      <w:r>
        <w:rPr>
          <w:rFonts w:hint="eastAsia" w:ascii="宋体" w:hAnsi="宋体" w:cs="Times New Roman"/>
          <w:sz w:val="24"/>
          <w:szCs w:val="24"/>
        </w:rPr>
        <w:t>开标地点： 中国音乐学院</w:t>
      </w:r>
    </w:p>
    <w:p>
      <w:pPr>
        <w:spacing w:line="440" w:lineRule="exact"/>
        <w:ind w:firstLine="360" w:firstLineChars="150"/>
        <w:rPr>
          <w:rFonts w:ascii="宋体" w:hAnsi="宋体" w:cs="Times New Roman"/>
          <w:kern w:val="0"/>
          <w:sz w:val="24"/>
          <w:szCs w:val="24"/>
        </w:rPr>
      </w:pPr>
      <w:r>
        <w:rPr>
          <w:rFonts w:hint="eastAsia" w:ascii="宋体" w:hAnsi="宋体" w:cs="Arial"/>
          <w:sz w:val="24"/>
          <w:szCs w:val="24"/>
        </w:rPr>
        <w:t>地  址：</w:t>
      </w:r>
      <w:r>
        <w:rPr>
          <w:rFonts w:hint="eastAsia" w:ascii="宋体" w:hAnsi="宋体" w:cs="宋体"/>
          <w:kern w:val="0"/>
          <w:sz w:val="24"/>
          <w:szCs w:val="24"/>
        </w:rPr>
        <w:t xml:space="preserve"> 北京市</w:t>
      </w:r>
      <w:r>
        <w:rPr>
          <w:rFonts w:ascii="宋体" w:hAnsi="宋体" w:cs="宋体"/>
          <w:kern w:val="0"/>
          <w:sz w:val="24"/>
          <w:szCs w:val="24"/>
        </w:rPr>
        <w:t>朝阳区安翔路</w:t>
      </w:r>
      <w:r>
        <w:rPr>
          <w:rFonts w:hint="eastAsia" w:ascii="宋体" w:hAnsi="宋体" w:cs="宋体"/>
          <w:kern w:val="0"/>
          <w:sz w:val="24"/>
          <w:szCs w:val="24"/>
        </w:rPr>
        <w:t>1号</w:t>
      </w:r>
    </w:p>
    <w:p>
      <w:pPr>
        <w:spacing w:line="440" w:lineRule="exact"/>
        <w:rPr>
          <w:rFonts w:ascii="宋体" w:hAnsi="宋体" w:cs="Arial"/>
          <w:sz w:val="24"/>
          <w:szCs w:val="24"/>
        </w:rPr>
      </w:pPr>
      <w:r>
        <w:rPr>
          <w:rFonts w:hint="eastAsia" w:ascii="宋体" w:hAnsi="宋体" w:cs="Arial"/>
          <w:sz w:val="24"/>
          <w:szCs w:val="24"/>
        </w:rPr>
        <w:t>1</w:t>
      </w:r>
      <w:r>
        <w:rPr>
          <w:rFonts w:ascii="宋体" w:hAnsi="宋体" w:cs="Arial"/>
          <w:sz w:val="24"/>
          <w:szCs w:val="24"/>
        </w:rPr>
        <w:t>0</w:t>
      </w:r>
      <w:r>
        <w:rPr>
          <w:rFonts w:hint="eastAsia" w:ascii="宋体" w:hAnsi="宋体" w:cs="Arial"/>
          <w:sz w:val="24"/>
          <w:szCs w:val="24"/>
        </w:rPr>
        <w:t xml:space="preserve">、获取比选文件地址： </w:t>
      </w:r>
    </w:p>
    <w:p>
      <w:pPr>
        <w:spacing w:line="440" w:lineRule="exact"/>
        <w:ind w:firstLine="480" w:firstLineChars="200"/>
        <w:rPr>
          <w:rFonts w:ascii="宋体" w:hAnsi="宋体" w:cs="Arial"/>
          <w:sz w:val="24"/>
          <w:szCs w:val="24"/>
        </w:rPr>
      </w:pPr>
      <w:r>
        <w:rPr>
          <w:rFonts w:hint="eastAsia" w:ascii="宋体" w:hAnsi="宋体" w:cs="Arial"/>
          <w:sz w:val="24"/>
          <w:szCs w:val="24"/>
        </w:rPr>
        <w:t>中国音乐学院网络信息中心网站：h</w:t>
      </w:r>
      <w:r>
        <w:rPr>
          <w:rFonts w:ascii="宋体" w:hAnsi="宋体" w:cs="Arial"/>
          <w:sz w:val="24"/>
          <w:szCs w:val="24"/>
        </w:rPr>
        <w:t>ttp://wlzx.ccmusic.edu.cn</w:t>
      </w:r>
    </w:p>
    <w:p>
      <w:pPr>
        <w:spacing w:line="440" w:lineRule="exact"/>
        <w:ind w:firstLine="480" w:firstLineChars="200"/>
        <w:rPr>
          <w:rFonts w:ascii="宋体" w:hAnsi="宋体" w:cs="Arial"/>
          <w:sz w:val="24"/>
          <w:szCs w:val="24"/>
        </w:rPr>
      </w:pPr>
      <w:r>
        <w:rPr>
          <w:rFonts w:hint="eastAsia" w:ascii="宋体" w:hAnsi="宋体" w:cs="Arial"/>
          <w:sz w:val="24"/>
          <w:szCs w:val="24"/>
        </w:rPr>
        <w:t>地  址：</w:t>
      </w:r>
      <w:r>
        <w:rPr>
          <w:rFonts w:hint="eastAsia" w:ascii="宋体" w:hAnsi="宋体" w:cs="宋体"/>
          <w:kern w:val="0"/>
          <w:sz w:val="24"/>
          <w:szCs w:val="24"/>
        </w:rPr>
        <w:t>北京市</w:t>
      </w:r>
      <w:r>
        <w:rPr>
          <w:rFonts w:ascii="宋体" w:hAnsi="宋体" w:cs="宋体"/>
          <w:kern w:val="0"/>
          <w:sz w:val="24"/>
          <w:szCs w:val="24"/>
        </w:rPr>
        <w:t>朝阳区安翔路</w:t>
      </w:r>
      <w:r>
        <w:rPr>
          <w:rFonts w:hint="eastAsia" w:ascii="宋体" w:hAnsi="宋体" w:cs="宋体"/>
          <w:kern w:val="0"/>
          <w:sz w:val="24"/>
          <w:szCs w:val="24"/>
        </w:rPr>
        <w:t>1号办公楼504</w:t>
      </w:r>
    </w:p>
    <w:p>
      <w:pPr>
        <w:spacing w:line="440" w:lineRule="exact"/>
        <w:ind w:firstLine="480" w:firstLineChars="200"/>
        <w:rPr>
          <w:rFonts w:ascii="宋体" w:hAnsi="宋体" w:cs="Arial"/>
          <w:sz w:val="24"/>
          <w:szCs w:val="24"/>
        </w:rPr>
      </w:pPr>
      <w:r>
        <w:rPr>
          <w:rFonts w:hint="eastAsia" w:ascii="宋体" w:hAnsi="宋体" w:cs="Arial"/>
          <w:sz w:val="24"/>
          <w:szCs w:val="24"/>
        </w:rPr>
        <w:t>邮  编：100101</w:t>
      </w:r>
    </w:p>
    <w:p>
      <w:pPr>
        <w:spacing w:line="440" w:lineRule="exact"/>
        <w:ind w:left="60" w:firstLine="420"/>
        <w:rPr>
          <w:rFonts w:ascii="宋体" w:hAnsi="宋体" w:cs="Arial"/>
          <w:sz w:val="24"/>
          <w:szCs w:val="24"/>
        </w:rPr>
      </w:pPr>
      <w:r>
        <w:rPr>
          <w:rFonts w:hint="eastAsia" w:ascii="宋体" w:hAnsi="宋体" w:cs="Arial"/>
          <w:spacing w:val="240"/>
          <w:kern w:val="0"/>
          <w:sz w:val="24"/>
          <w:szCs w:val="24"/>
          <w:fitText w:val="960" w:id="-1183063552"/>
        </w:rPr>
        <w:t>电</w:t>
      </w:r>
      <w:r>
        <w:rPr>
          <w:rFonts w:hint="eastAsia" w:ascii="宋体" w:hAnsi="宋体" w:cs="Arial"/>
          <w:spacing w:val="0"/>
          <w:kern w:val="0"/>
          <w:sz w:val="24"/>
          <w:szCs w:val="24"/>
          <w:fitText w:val="960" w:id="-1183063552"/>
        </w:rPr>
        <w:t>话</w:t>
      </w:r>
      <w:r>
        <w:rPr>
          <w:rFonts w:hint="eastAsia" w:ascii="宋体" w:hAnsi="宋体" w:cs="Arial"/>
          <w:sz w:val="24"/>
          <w:szCs w:val="24"/>
        </w:rPr>
        <w:t>：64887422</w:t>
      </w:r>
    </w:p>
    <w:p>
      <w:pPr>
        <w:spacing w:line="440" w:lineRule="exact"/>
        <w:ind w:left="60" w:firstLine="420"/>
        <w:rPr>
          <w:rFonts w:hint="eastAsia" w:ascii="宋体" w:hAnsi="宋体" w:eastAsia="宋体" w:cs="Arial"/>
          <w:sz w:val="24"/>
          <w:szCs w:val="24"/>
          <w:lang w:val="en-US" w:eastAsia="zh-CN"/>
        </w:rPr>
      </w:pPr>
      <w:r>
        <w:rPr>
          <w:rFonts w:hint="eastAsia" w:ascii="宋体" w:hAnsi="宋体" w:cs="Arial"/>
          <w:spacing w:val="60"/>
          <w:kern w:val="0"/>
          <w:sz w:val="24"/>
          <w:szCs w:val="24"/>
          <w:fitText w:val="960" w:id="-1183063551"/>
        </w:rPr>
        <w:t>联系</w:t>
      </w:r>
      <w:r>
        <w:rPr>
          <w:rFonts w:hint="eastAsia" w:ascii="宋体" w:hAnsi="宋体" w:cs="Arial"/>
          <w:spacing w:val="0"/>
          <w:kern w:val="0"/>
          <w:sz w:val="24"/>
          <w:szCs w:val="24"/>
          <w:fitText w:val="960" w:id="-1183063551"/>
        </w:rPr>
        <w:t>人</w:t>
      </w:r>
      <w:r>
        <w:rPr>
          <w:rFonts w:hint="eastAsia" w:ascii="宋体" w:hAnsi="宋体" w:cs="Arial"/>
          <w:sz w:val="24"/>
          <w:szCs w:val="24"/>
        </w:rPr>
        <w:t>：</w:t>
      </w:r>
      <w:r>
        <w:rPr>
          <w:rFonts w:hint="eastAsia" w:ascii="宋体" w:hAnsi="宋体" w:cs="Arial"/>
          <w:sz w:val="24"/>
          <w:szCs w:val="24"/>
          <w:lang w:val="en-US" w:eastAsia="zh-CN"/>
        </w:rPr>
        <w:t>田老师</w:t>
      </w:r>
    </w:p>
    <w:p>
      <w:pPr>
        <w:spacing w:line="360" w:lineRule="auto"/>
        <w:ind w:firstLine="420" w:firstLineChars="200"/>
        <w:rPr>
          <w:rFonts w:ascii="Times New Roman" w:hAnsi="Times New Roman" w:cs="Times New Roman"/>
          <w:szCs w:val="20"/>
        </w:rPr>
      </w:pPr>
    </w:p>
    <w:p>
      <w:pPr>
        <w:spacing w:line="360" w:lineRule="auto"/>
        <w:ind w:firstLine="420" w:firstLineChars="200"/>
        <w:rPr>
          <w:rFonts w:ascii="Times New Roman" w:hAnsi="Times New Roman" w:cs="Times New Roman"/>
          <w:szCs w:val="20"/>
        </w:rPr>
      </w:pPr>
    </w:p>
    <w:p>
      <w:pPr>
        <w:spacing w:line="440" w:lineRule="exact"/>
        <w:rPr>
          <w:rFonts w:ascii="宋体" w:hAnsi="宋体" w:cs="Arial"/>
          <w:sz w:val="24"/>
          <w:szCs w:val="24"/>
        </w:rPr>
      </w:pPr>
    </w:p>
    <w:p>
      <w:pPr>
        <w:rPr>
          <w:rFonts w:ascii="Times New Roman" w:hAnsi="Times New Roman" w:cs="Times New Roman"/>
          <w:szCs w:val="20"/>
        </w:rPr>
      </w:pPr>
      <w:r>
        <w:rPr>
          <w:rFonts w:ascii="Times New Roman" w:hAnsi="Times New Roman" w:cs="Times New Roman"/>
          <w:kern w:val="0"/>
          <w:szCs w:val="20"/>
        </w:rPr>
        <w:br w:type="page"/>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5" w:name="_Toc453843948"/>
      <w:r>
        <w:rPr>
          <w:rFonts w:hint="eastAsia" w:ascii="宋体" w:hAnsi="宋体" w:cs="楷体_GB2312"/>
          <w:b/>
          <w:bCs/>
          <w:spacing w:val="8"/>
          <w:kern w:val="0"/>
          <w:sz w:val="44"/>
          <w:szCs w:val="44"/>
        </w:rPr>
        <w:t>第二章  服务商/供应商须知</w:t>
      </w:r>
      <w:bookmarkEnd w:id="25"/>
    </w:p>
    <w:p>
      <w:pPr>
        <w:spacing w:before="100" w:beforeAutospacing="1" w:after="100" w:afterAutospacing="1" w:line="360" w:lineRule="auto"/>
        <w:jc w:val="center"/>
        <w:rPr>
          <w:rFonts w:ascii="宋体" w:hAnsi="宋体" w:cs="楷体_GB2312"/>
          <w:b/>
          <w:bCs/>
          <w:spacing w:val="8"/>
          <w:kern w:val="0"/>
          <w:sz w:val="44"/>
          <w:szCs w:val="44"/>
        </w:rPr>
      </w:pPr>
    </w:p>
    <w:p>
      <w:pPr>
        <w:spacing w:line="300" w:lineRule="exact"/>
        <w:jc w:val="center"/>
        <w:rPr>
          <w:rFonts w:ascii="宋体" w:hAnsi="宋体" w:cs="Times New Roman"/>
          <w:b/>
          <w:sz w:val="28"/>
          <w:szCs w:val="20"/>
        </w:rPr>
      </w:pPr>
      <w:r>
        <w:rPr>
          <w:rFonts w:ascii="宋体" w:hAnsi="宋体" w:cs="Times New Roman"/>
          <w:b/>
          <w:sz w:val="28"/>
          <w:szCs w:val="20"/>
        </w:rPr>
        <w:br w:type="page"/>
      </w:r>
      <w:r>
        <w:rPr>
          <w:rFonts w:hint="eastAsia" w:ascii="宋体" w:hAnsi="宋体" w:cs="楷体_GB2312"/>
          <w:b/>
          <w:bCs/>
          <w:spacing w:val="8"/>
          <w:kern w:val="0"/>
          <w:sz w:val="28"/>
          <w:szCs w:val="28"/>
        </w:rPr>
        <w:t>服务商/供应商须知前附表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1969"/>
        <w:gridCol w:w="70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785"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项号</w:t>
            </w:r>
          </w:p>
        </w:tc>
        <w:tc>
          <w:tcPr>
            <w:tcW w:w="1969"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内  容</w:t>
            </w:r>
          </w:p>
        </w:tc>
        <w:tc>
          <w:tcPr>
            <w:tcW w:w="7088"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项目名称</w:t>
            </w:r>
          </w:p>
        </w:tc>
        <w:tc>
          <w:tcPr>
            <w:tcW w:w="7088" w:type="dxa"/>
            <w:vAlign w:val="center"/>
          </w:tcPr>
          <w:p>
            <w:pPr>
              <w:spacing w:line="360" w:lineRule="exact"/>
              <w:ind w:left="48" w:hanging="48" w:hangingChars="20"/>
              <w:rPr>
                <w:rFonts w:ascii="宋体" w:hAnsi="宋体" w:eastAsia="Times New Roman" w:cs="Times New Roman"/>
                <w:sz w:val="24"/>
                <w:szCs w:val="24"/>
              </w:rPr>
            </w:pPr>
            <w:r>
              <w:rPr>
                <w:rFonts w:hint="eastAsia" w:ascii="宋体" w:hAnsi="宋体" w:eastAsia="Times New Roman" w:cs="Times New Roman"/>
                <w:sz w:val="24"/>
                <w:szCs w:val="24"/>
              </w:rPr>
              <w:t>改善办学保障条件-信息化</w:t>
            </w:r>
            <w:r>
              <w:rPr>
                <w:rFonts w:hint="eastAsia" w:ascii="宋体" w:hAnsi="宋体" w:cs="Times New Roman"/>
                <w:sz w:val="24"/>
                <w:szCs w:val="24"/>
                <w:lang w:val="en-US" w:eastAsia="zh-CN"/>
              </w:rPr>
              <w:t>-</w:t>
            </w:r>
            <w:r>
              <w:rPr>
                <w:rFonts w:hint="eastAsia" w:ascii="宋体" w:hAnsi="宋体" w:eastAsia="Times New Roman" w:cs="Times New Roman"/>
                <w:sz w:val="24"/>
                <w:szCs w:val="24"/>
              </w:rPr>
              <w:t>审批流程服务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2</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项目地点</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北京市朝阳区安翔路</w:t>
            </w:r>
            <w:r>
              <w:rPr>
                <w:rFonts w:ascii="宋体" w:hAnsi="宋体" w:eastAsia="Times New Roman" w:cs="Times New Roman"/>
                <w:sz w:val="24"/>
                <w:szCs w:val="24"/>
              </w:rPr>
              <w:t>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3</w:t>
            </w:r>
          </w:p>
        </w:tc>
        <w:tc>
          <w:tcPr>
            <w:tcW w:w="1969" w:type="dxa"/>
            <w:vAlign w:val="center"/>
          </w:tcPr>
          <w:p>
            <w:pPr>
              <w:rPr>
                <w:rFonts w:hint="eastAsia" w:ascii="宋体" w:hAnsi="宋体" w:eastAsia="宋体"/>
                <w:sz w:val="24"/>
                <w:szCs w:val="24"/>
              </w:rPr>
            </w:pPr>
            <w:r>
              <w:rPr>
                <w:rFonts w:hint="eastAsia" w:ascii="宋体" w:hAnsi="宋体" w:eastAsia="宋体"/>
                <w:sz w:val="24"/>
                <w:szCs w:val="24"/>
              </w:rPr>
              <w:t>服务/供货周期</w:t>
            </w:r>
          </w:p>
        </w:tc>
        <w:tc>
          <w:tcPr>
            <w:tcW w:w="7088" w:type="dxa"/>
            <w:vAlign w:val="center"/>
          </w:tcPr>
          <w:p>
            <w:pPr>
              <w:rPr>
                <w:rFonts w:hint="eastAsia" w:ascii="宋体" w:hAnsi="宋体" w:eastAsia="宋体"/>
                <w:sz w:val="24"/>
                <w:szCs w:val="24"/>
              </w:rPr>
            </w:pPr>
            <w:r>
              <w:rPr>
                <w:rFonts w:hint="eastAsia" w:ascii="宋体" w:hAnsi="宋体" w:eastAsia="宋体"/>
                <w:sz w:val="24"/>
                <w:szCs w:val="24"/>
              </w:rPr>
              <w:t>签订合同后</w:t>
            </w:r>
            <w:r>
              <w:rPr>
                <w:rFonts w:hint="eastAsia" w:ascii="宋体" w:hAnsi="宋体" w:eastAsia="宋体"/>
                <w:sz w:val="24"/>
                <w:szCs w:val="24"/>
              </w:rPr>
              <w:t>60日内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4</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比选范围</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审批流程服务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5</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资金来源</w:t>
            </w:r>
          </w:p>
        </w:tc>
        <w:tc>
          <w:tcPr>
            <w:tcW w:w="7088" w:type="dxa"/>
            <w:vAlign w:val="center"/>
          </w:tcPr>
          <w:p>
            <w:pPr>
              <w:spacing w:line="360" w:lineRule="exact"/>
              <w:rPr>
                <w:rFonts w:ascii="宋体" w:hAnsi="宋体" w:cs="Times New Roman" w:eastAsiaTheme="minorEastAsia"/>
                <w:sz w:val="24"/>
                <w:szCs w:val="24"/>
              </w:rPr>
            </w:pPr>
            <w:r>
              <w:rPr>
                <w:rFonts w:hint="eastAsia" w:ascii="宋体" w:hAnsi="宋体" w:cs="Times New Roman" w:eastAsiaTheme="minorEastAsia"/>
                <w:sz w:val="24"/>
                <w:szCs w:val="24"/>
              </w:rPr>
              <w:t>中国音乐学院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6</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资质要求</w:t>
            </w:r>
          </w:p>
        </w:tc>
        <w:tc>
          <w:tcPr>
            <w:tcW w:w="7088" w:type="dxa"/>
            <w:vAlign w:val="center"/>
          </w:tcPr>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1）在中华人民共和国境内注册的、具有独立承担民事责任的能力的供应商；</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2）具有良好的商业信誉和健全的财务会计制度；</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3）有依法缴纳税收和社会保障资金的良好记录；</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4）近三年内，在经营活动中没有重大违法记录；</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5）本项目不接受联合体参加比选；</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6）通过“信用中国”网站（www.creditchina.gov.cn）</w:t>
            </w:r>
            <w:r>
              <w:rPr>
                <w:rFonts w:hint="eastAsia" w:ascii="宋体" w:hAnsi="宋体" w:eastAsia="Times New Roman" w:cs="宋体"/>
                <w:color w:val="000000"/>
                <w:kern w:val="0"/>
                <w:sz w:val="24"/>
                <w:szCs w:val="24"/>
                <w:lang w:val="zh-CN"/>
              </w:rPr>
              <w:t>和</w:t>
            </w:r>
            <w:r>
              <w:rPr>
                <w:rFonts w:hint="eastAsia" w:ascii="宋体" w:hAnsi="宋体" w:eastAsia="Times New Roman" w:cs="宋体"/>
                <w:color w:val="000000"/>
                <w:kern w:val="0"/>
                <w:sz w:val="24"/>
                <w:szCs w:val="24"/>
              </w:rPr>
              <w:t>“</w:t>
            </w:r>
            <w:r>
              <w:rPr>
                <w:rFonts w:hint="eastAsia" w:ascii="宋体" w:hAnsi="宋体" w:eastAsia="Times New Roman" w:cs="宋体"/>
                <w:color w:val="000000"/>
                <w:kern w:val="0"/>
                <w:sz w:val="24"/>
                <w:szCs w:val="24"/>
                <w:lang w:val="zh-CN"/>
              </w:rPr>
              <w:t>天眼查</w:t>
            </w:r>
            <w:r>
              <w:rPr>
                <w:rFonts w:hint="eastAsia" w:ascii="宋体" w:hAnsi="宋体" w:eastAsia="Times New Roman" w:cs="宋体"/>
                <w:color w:val="000000"/>
                <w:kern w:val="0"/>
                <w:sz w:val="24"/>
                <w:szCs w:val="24"/>
              </w:rPr>
              <w:t>”</w:t>
            </w:r>
            <w:r>
              <w:rPr>
                <w:rFonts w:hint="eastAsia" w:ascii="宋体" w:hAnsi="宋体" w:eastAsia="Times New Roman" w:cs="宋体"/>
                <w:color w:val="000000"/>
                <w:kern w:val="0"/>
                <w:sz w:val="24"/>
                <w:szCs w:val="24"/>
                <w:lang w:val="zh-CN"/>
              </w:rPr>
              <w:t>网站</w:t>
            </w:r>
            <w:r>
              <w:rPr>
                <w:rFonts w:hint="eastAsia" w:ascii="宋体" w:hAnsi="宋体" w:eastAsia="Times New Roman" w:cs="宋体"/>
                <w:color w:val="000000"/>
                <w:kern w:val="0"/>
                <w:sz w:val="24"/>
                <w:szCs w:val="24"/>
              </w:rPr>
              <w:t>（www.tianyancha.com</w:t>
            </w:r>
            <w:r>
              <w:rPr>
                <w:rFonts w:ascii="宋体" w:hAnsi="宋体" w:eastAsia="Times New Roman" w:cs="宋体"/>
                <w:color w:val="000000"/>
                <w:kern w:val="0"/>
                <w:sz w:val="24"/>
                <w:szCs w:val="24"/>
              </w:rPr>
              <w:t>）</w:t>
            </w:r>
            <w:r>
              <w:rPr>
                <w:rFonts w:hint="eastAsia" w:ascii="宋体" w:hAnsi="宋体" w:eastAsia="Times New Roman" w:cs="Times New Roman"/>
                <w:sz w:val="24"/>
                <w:szCs w:val="24"/>
              </w:rPr>
              <w:t>查询信用记录（截止时间点为</w:t>
            </w:r>
            <w:r>
              <w:rPr>
                <w:rFonts w:hint="eastAsia" w:ascii="宋体" w:hAnsi="宋体" w:eastAsia="Times New Roman" w:cs="宋体"/>
                <w:kern w:val="0"/>
                <w:sz w:val="24"/>
                <w:szCs w:val="24"/>
                <w:lang w:val="zh-CN"/>
              </w:rPr>
              <w:t>响应</w:t>
            </w:r>
            <w:r>
              <w:rPr>
                <w:rFonts w:hint="eastAsia" w:ascii="宋体" w:hAnsi="宋体" w:eastAsia="Times New Roman" w:cs="Times New Roman"/>
                <w:sz w:val="24"/>
                <w:szCs w:val="24"/>
              </w:rPr>
              <w:t>截止时间），被列入失信被执行人、重大税收违法案件当事人名单或政府采购严重违法失信行为记录名单的供应商，没有资格参加本项目的</w:t>
            </w:r>
            <w:r>
              <w:rPr>
                <w:rFonts w:hint="eastAsia" w:ascii="宋体" w:hAnsi="宋体" w:cs="Times New Roman"/>
                <w:sz w:val="24"/>
                <w:szCs w:val="24"/>
              </w:rPr>
              <w:t>比选</w:t>
            </w:r>
            <w:r>
              <w:rPr>
                <w:rFonts w:hint="eastAsia" w:ascii="宋体" w:hAnsi="宋体" w:eastAsia="Times New Roman" w:cs="Times New Roman"/>
                <w:sz w:val="24"/>
                <w:szCs w:val="24"/>
              </w:rPr>
              <w:t>活动；</w:t>
            </w:r>
          </w:p>
          <w:p>
            <w:pPr>
              <w:spacing w:line="360" w:lineRule="exact"/>
              <w:rPr>
                <w:rFonts w:ascii="宋体" w:hAnsi="宋体" w:eastAsia="Times New Roman" w:cs="Arial"/>
                <w:sz w:val="24"/>
                <w:szCs w:val="24"/>
              </w:rPr>
            </w:pPr>
            <w:r>
              <w:rPr>
                <w:rFonts w:ascii="宋体" w:hAnsi="宋体" w:eastAsia="Times New Roman" w:cs="Times New Roman"/>
                <w:sz w:val="24"/>
                <w:szCs w:val="24"/>
              </w:rPr>
              <w:t>7</w:t>
            </w:r>
            <w:r>
              <w:rPr>
                <w:rFonts w:hint="eastAsia" w:ascii="宋体" w:hAnsi="宋体" w:eastAsia="Times New Roman" w:cs="Times New Roman"/>
                <w:sz w:val="24"/>
                <w:szCs w:val="24"/>
              </w:rPr>
              <w:t>）法律、行政法规规定的其他条件。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7</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资格审查方式</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8</w:t>
            </w:r>
          </w:p>
        </w:tc>
        <w:tc>
          <w:tcPr>
            <w:tcW w:w="1969" w:type="dxa"/>
            <w:vAlign w:val="center"/>
          </w:tcPr>
          <w:p>
            <w:pPr>
              <w:jc w:val="center"/>
              <w:rPr>
                <w:rFonts w:ascii="宋体" w:hAnsi="宋体" w:eastAsia="Times New Roman" w:cs="Times New Roman"/>
                <w:sz w:val="24"/>
                <w:szCs w:val="24"/>
                <w:highlight w:val="none"/>
              </w:rPr>
            </w:pPr>
            <w:r>
              <w:rPr>
                <w:rFonts w:hint="eastAsia" w:ascii="宋体" w:hAnsi="宋体" w:eastAsia="Times New Roman" w:cs="Times New Roman"/>
                <w:sz w:val="24"/>
                <w:szCs w:val="24"/>
                <w:highlight w:val="none"/>
              </w:rPr>
              <w:t>比选有效期</w:t>
            </w:r>
          </w:p>
        </w:tc>
        <w:tc>
          <w:tcPr>
            <w:tcW w:w="7088" w:type="dxa"/>
            <w:vAlign w:val="center"/>
          </w:tcPr>
          <w:p>
            <w:pPr>
              <w:rPr>
                <w:rFonts w:ascii="宋体" w:hAnsi="宋体" w:eastAsia="Times New Roman" w:cs="Times New Roman"/>
                <w:sz w:val="24"/>
                <w:szCs w:val="24"/>
                <w:highlight w:val="none"/>
              </w:rPr>
            </w:pPr>
            <w:r>
              <w:rPr>
                <w:rFonts w:hint="eastAsia" w:ascii="宋体" w:hAnsi="宋体" w:eastAsia="Times New Roman" w:cs="Times New Roman"/>
                <w:sz w:val="24"/>
                <w:szCs w:val="24"/>
                <w:highlight w:val="none"/>
              </w:rPr>
              <w:t>比选有效期为</w:t>
            </w:r>
            <w:r>
              <w:rPr>
                <w:rFonts w:ascii="宋体" w:hAnsi="宋体" w:eastAsia="Times New Roman" w:cs="Times New Roman"/>
                <w:sz w:val="24"/>
                <w:szCs w:val="24"/>
                <w:highlight w:val="none"/>
              </w:rPr>
              <w:t>60</w:t>
            </w:r>
            <w:r>
              <w:rPr>
                <w:rFonts w:hint="eastAsia" w:ascii="宋体" w:hAnsi="宋体" w:eastAsia="Times New Roman" w:cs="Times New Roman"/>
                <w:sz w:val="24"/>
                <w:szCs w:val="24"/>
                <w:highlight w:val="none"/>
              </w:rPr>
              <w:t>日历日（从响应文件递交截止之日算起）。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9</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响应文件份数</w:t>
            </w:r>
          </w:p>
        </w:tc>
        <w:tc>
          <w:tcPr>
            <w:tcW w:w="7088" w:type="dxa"/>
            <w:vAlign w:val="center"/>
          </w:tcPr>
          <w:p>
            <w:pPr>
              <w:rPr>
                <w:rFonts w:ascii="宋体" w:hAnsi="宋体" w:eastAsia="Times New Roman" w:cs="Times New Roman"/>
                <w:b/>
                <w:bCs/>
                <w:color w:val="auto"/>
                <w:sz w:val="24"/>
                <w:szCs w:val="24"/>
              </w:rPr>
            </w:pPr>
            <w:r>
              <w:rPr>
                <w:rFonts w:hint="eastAsia" w:ascii="宋体" w:hAnsi="宋体" w:eastAsia="Times New Roman" w:cs="Times New Roman"/>
                <w:b/>
                <w:bCs/>
                <w:color w:val="auto"/>
                <w:sz w:val="24"/>
                <w:szCs w:val="24"/>
              </w:rPr>
              <w:t>1份正本，</w:t>
            </w:r>
            <w:r>
              <w:rPr>
                <w:rFonts w:ascii="宋体" w:hAnsi="宋体" w:cs="Times New Roman"/>
                <w:b/>
                <w:bCs/>
                <w:color w:val="auto"/>
                <w:sz w:val="24"/>
                <w:szCs w:val="24"/>
              </w:rPr>
              <w:t>2</w:t>
            </w:r>
            <w:r>
              <w:rPr>
                <w:rFonts w:hint="eastAsia" w:ascii="宋体" w:hAnsi="宋体" w:eastAsia="Times New Roman" w:cs="Times New Roman"/>
                <w:b/>
                <w:bCs/>
                <w:color w:val="auto"/>
                <w:sz w:val="24"/>
                <w:szCs w:val="24"/>
              </w:rPr>
              <w:t>份副本，另外提交响应文件电子文件</w:t>
            </w:r>
            <w:r>
              <w:rPr>
                <w:rFonts w:ascii="宋体" w:hAnsi="宋体" w:eastAsia="Times New Roman" w:cs="Times New Roman"/>
                <w:b/>
                <w:bCs/>
                <w:color w:val="auto"/>
                <w:sz w:val="24"/>
                <w:szCs w:val="24"/>
              </w:rPr>
              <w:t>1份</w:t>
            </w:r>
            <w:r>
              <w:rPr>
                <w:rFonts w:hint="eastAsia" w:ascii="宋体" w:hAnsi="宋体" w:eastAsia="Times New Roman" w:cs="Times New Roman"/>
                <w:b/>
                <w:bCs/>
                <w:color w:val="auto"/>
                <w:sz w:val="24"/>
                <w:szCs w:val="24"/>
              </w:rPr>
              <w:t>。</w:t>
            </w:r>
          </w:p>
          <w:p>
            <w:pPr>
              <w:rPr>
                <w:rFonts w:ascii="宋体" w:hAnsi="宋体" w:eastAsia="Times New Roman" w:cs="Times New Roman"/>
                <w:color w:val="auto"/>
                <w:sz w:val="24"/>
                <w:szCs w:val="24"/>
              </w:rPr>
            </w:pPr>
            <w:r>
              <w:rPr>
                <w:rFonts w:hint="eastAsia" w:ascii="宋体" w:hAnsi="宋体" w:eastAsia="Times New Roman" w:cs="Times New Roman"/>
                <w:color w:val="auto"/>
                <w:sz w:val="24"/>
                <w:szCs w:val="24"/>
              </w:rPr>
              <w:t>电子版本应与响应文件正本一致，签字盖章后扫描为PDF或JPEG格式。</w:t>
            </w:r>
          </w:p>
          <w:p>
            <w:pPr>
              <w:rPr>
                <w:rFonts w:ascii="宋体" w:hAnsi="宋体" w:eastAsia="Times New Roman" w:cs="Times New Roman"/>
                <w:sz w:val="24"/>
                <w:szCs w:val="24"/>
              </w:rPr>
            </w:pPr>
            <w:r>
              <w:rPr>
                <w:rFonts w:hint="eastAsia" w:ascii="宋体" w:hAnsi="宋体" w:eastAsia="Times New Roman" w:cs="Times New Roman"/>
                <w:b/>
                <w:bCs/>
                <w:color w:val="auto"/>
                <w:sz w:val="24"/>
                <w:szCs w:val="24"/>
              </w:rPr>
              <w:t>电子版文件的存储载体为U盘（为了便于区分，在U盘表面粘帖单位标识,如：服务商/供应商简称+比选编号）。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85" w:type="dxa"/>
            <w:vAlign w:val="center"/>
          </w:tcPr>
          <w:p>
            <w:pPr>
              <w:jc w:val="center"/>
              <w:rPr>
                <w:rFonts w:ascii="宋体" w:hAnsi="宋体" w:eastAsia="Times New Roman" w:cs="Times New Roman"/>
                <w:sz w:val="24"/>
                <w:szCs w:val="24"/>
                <w:highlight w:val="none"/>
              </w:rPr>
            </w:pPr>
            <w:r>
              <w:rPr>
                <w:rFonts w:hint="eastAsia" w:ascii="宋体" w:hAnsi="宋体" w:eastAsia="Times New Roman" w:cs="Times New Roman"/>
                <w:sz w:val="24"/>
                <w:szCs w:val="24"/>
                <w:highlight w:val="none"/>
              </w:rPr>
              <w:t>10</w:t>
            </w:r>
          </w:p>
        </w:tc>
        <w:tc>
          <w:tcPr>
            <w:tcW w:w="1969" w:type="dxa"/>
            <w:vAlign w:val="center"/>
          </w:tcPr>
          <w:p>
            <w:pPr>
              <w:jc w:val="center"/>
              <w:rPr>
                <w:rFonts w:ascii="宋体" w:hAnsi="宋体" w:eastAsia="Times New Roman" w:cs="Times New Roman"/>
                <w:sz w:val="24"/>
                <w:szCs w:val="24"/>
                <w:highlight w:val="none"/>
              </w:rPr>
            </w:pPr>
            <w:r>
              <w:rPr>
                <w:rFonts w:hint="eastAsia" w:ascii="宋体" w:hAnsi="宋体" w:cs="宋体"/>
                <w:sz w:val="24"/>
                <w:szCs w:val="24"/>
                <w:highlight w:val="none"/>
              </w:rPr>
              <w:t>获取</w:t>
            </w:r>
            <w:r>
              <w:rPr>
                <w:rFonts w:hint="eastAsia" w:ascii="宋体" w:hAnsi="宋体" w:eastAsia="Times New Roman" w:cs="Times New Roman"/>
                <w:sz w:val="24"/>
                <w:szCs w:val="24"/>
                <w:highlight w:val="none"/>
              </w:rPr>
              <w:t>比选文件</w:t>
            </w:r>
          </w:p>
          <w:p>
            <w:pPr>
              <w:jc w:val="center"/>
              <w:rPr>
                <w:rFonts w:ascii="宋体" w:hAnsi="宋体" w:eastAsia="Times New Roman" w:cs="Times New Roman"/>
                <w:sz w:val="24"/>
                <w:szCs w:val="24"/>
                <w:highlight w:val="none"/>
              </w:rPr>
            </w:pPr>
            <w:r>
              <w:rPr>
                <w:rFonts w:hint="eastAsia" w:ascii="宋体" w:hAnsi="宋体" w:eastAsia="Times New Roman" w:cs="Times New Roman"/>
                <w:sz w:val="24"/>
                <w:szCs w:val="24"/>
                <w:highlight w:val="none"/>
              </w:rPr>
              <w:t>时间</w:t>
            </w:r>
          </w:p>
        </w:tc>
        <w:tc>
          <w:tcPr>
            <w:tcW w:w="7088" w:type="dxa"/>
            <w:vAlign w:val="center"/>
          </w:tcPr>
          <w:p>
            <w:pPr>
              <w:rPr>
                <w:rFonts w:ascii="宋体" w:hAnsi="宋体" w:eastAsia="Times New Roman" w:cs="Times New Roman"/>
                <w:sz w:val="24"/>
                <w:szCs w:val="24"/>
                <w:highlight w:val="none"/>
              </w:rPr>
            </w:pP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2</w:t>
            </w:r>
            <w:r>
              <w:rPr>
                <w:rFonts w:ascii="宋体" w:hAnsi="宋体" w:cs="宋体"/>
                <w:kern w:val="0"/>
                <w:sz w:val="24"/>
                <w:szCs w:val="24"/>
                <w:highlight w:val="none"/>
              </w:rPr>
              <w:t>月</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13</w:t>
            </w:r>
            <w:r>
              <w:rPr>
                <w:rFonts w:ascii="宋体" w:hAnsi="宋体" w:cs="宋体"/>
                <w:kern w:val="0"/>
                <w:sz w:val="24"/>
                <w:szCs w:val="24"/>
                <w:highlight w:val="none"/>
              </w:rPr>
              <w:t>日至</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r>
              <w:rPr>
                <w:rFonts w:hint="eastAsia" w:ascii="宋体" w:hAnsi="宋体" w:eastAsia="Times New Roman" w:cs="Times New Roman"/>
                <w:sz w:val="24"/>
                <w:szCs w:val="24"/>
                <w:highlight w:val="none"/>
              </w:rPr>
              <w:t>。</w:t>
            </w:r>
          </w:p>
          <w:p>
            <w:pPr>
              <w:rPr>
                <w:rFonts w:hint="eastAsia" w:ascii="宋体" w:hAnsi="宋体" w:eastAsia="宋体" w:cs="Times New Roman"/>
                <w:sz w:val="24"/>
                <w:szCs w:val="24"/>
                <w:highlight w:val="none"/>
                <w:lang w:eastAsia="zh-CN"/>
              </w:rPr>
            </w:pPr>
            <w:r>
              <w:rPr>
                <w:rFonts w:hint="eastAsia" w:ascii="宋体" w:hAnsi="宋体" w:eastAsia="Times New Roman" w:cs="Times New Roman"/>
                <w:sz w:val="24"/>
                <w:szCs w:val="24"/>
                <w:highlight w:val="none"/>
              </w:rPr>
              <w:t>联系人：</w:t>
            </w:r>
            <w:r>
              <w:rPr>
                <w:rFonts w:hint="eastAsia" w:ascii="宋体" w:hAnsi="宋体" w:cs="Times New Roman" w:eastAsiaTheme="minorEastAsia"/>
                <w:sz w:val="24"/>
                <w:szCs w:val="24"/>
                <w:highlight w:val="none"/>
                <w:lang w:val="en-US" w:eastAsia="zh-CN"/>
              </w:rPr>
              <w:t>田老师</w:t>
            </w:r>
          </w:p>
          <w:p>
            <w:pPr>
              <w:rPr>
                <w:rFonts w:ascii="宋体" w:hAnsi="宋体" w:cs="Times New Roman" w:eastAsiaTheme="minorEastAsia"/>
                <w:sz w:val="24"/>
                <w:szCs w:val="24"/>
                <w:highlight w:val="none"/>
              </w:rPr>
            </w:pPr>
            <w:r>
              <w:rPr>
                <w:rFonts w:hint="eastAsia" w:ascii="宋体" w:hAnsi="宋体" w:cs="Times New Roman" w:eastAsiaTheme="minorEastAsia"/>
                <w:sz w:val="24"/>
                <w:szCs w:val="24"/>
                <w:highlight w:val="none"/>
              </w:rPr>
              <w:t>电话</w:t>
            </w:r>
            <w:r>
              <w:rPr>
                <w:rFonts w:hint="eastAsia" w:ascii="宋体" w:hAnsi="宋体" w:eastAsia="Times New Roman" w:cs="Times New Roman"/>
                <w:sz w:val="24"/>
                <w:szCs w:val="24"/>
                <w:highlight w:val="none"/>
              </w:rPr>
              <w:t>：</w:t>
            </w:r>
            <w:r>
              <w:rPr>
                <w:rFonts w:ascii="宋体" w:hAnsi="宋体" w:eastAsia="Times New Roman" w:cs="Times New Roman"/>
                <w:sz w:val="24"/>
                <w:szCs w:val="24"/>
                <w:highlight w:val="none"/>
              </w:rPr>
              <w:t>64887422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785" w:type="dxa"/>
            <w:vAlign w:val="center"/>
          </w:tcPr>
          <w:p>
            <w:pPr>
              <w:jc w:val="center"/>
              <w:rPr>
                <w:rFonts w:ascii="宋体" w:hAnsi="宋体" w:eastAsia="Times New Roman" w:cs="Times New Roman"/>
                <w:sz w:val="24"/>
                <w:szCs w:val="24"/>
                <w:highlight w:val="none"/>
              </w:rPr>
            </w:pPr>
            <w:r>
              <w:rPr>
                <w:rFonts w:hint="eastAsia" w:ascii="宋体" w:hAnsi="宋体" w:eastAsia="Times New Roman" w:cs="Times New Roman"/>
                <w:sz w:val="24"/>
                <w:szCs w:val="24"/>
                <w:highlight w:val="none"/>
              </w:rPr>
              <w:t>11</w:t>
            </w:r>
          </w:p>
        </w:tc>
        <w:tc>
          <w:tcPr>
            <w:tcW w:w="1969" w:type="dxa"/>
            <w:vAlign w:val="center"/>
          </w:tcPr>
          <w:p>
            <w:pPr>
              <w:jc w:val="center"/>
              <w:rPr>
                <w:rFonts w:ascii="宋体" w:hAnsi="宋体" w:eastAsia="Times New Roman" w:cs="Times New Roman"/>
                <w:sz w:val="24"/>
                <w:szCs w:val="24"/>
                <w:highlight w:val="none"/>
              </w:rPr>
            </w:pPr>
            <w:r>
              <w:rPr>
                <w:rFonts w:hint="eastAsia" w:ascii="宋体" w:hAnsi="宋体" w:eastAsia="Times New Roman" w:cs="Times New Roman"/>
                <w:sz w:val="24"/>
                <w:szCs w:val="24"/>
                <w:highlight w:val="none"/>
              </w:rPr>
              <w:t>响应文件递交地点及截止时间</w:t>
            </w:r>
          </w:p>
        </w:tc>
        <w:tc>
          <w:tcPr>
            <w:tcW w:w="7088" w:type="dxa"/>
            <w:vAlign w:val="center"/>
          </w:tcPr>
          <w:p>
            <w:pPr>
              <w:rPr>
                <w:rFonts w:ascii="宋体" w:hAnsi="宋体" w:cs="Times New Roman" w:eastAsiaTheme="minorEastAsia"/>
                <w:sz w:val="24"/>
                <w:szCs w:val="24"/>
                <w:highlight w:val="none"/>
              </w:rPr>
            </w:pPr>
            <w:r>
              <w:rPr>
                <w:rFonts w:hint="eastAsia" w:ascii="宋体" w:hAnsi="宋体" w:eastAsia="Times New Roman" w:cs="Times New Roman"/>
                <w:sz w:val="24"/>
                <w:szCs w:val="24"/>
                <w:highlight w:val="none"/>
              </w:rPr>
              <w:t>地点：</w:t>
            </w:r>
            <w:r>
              <w:rPr>
                <w:rFonts w:hint="eastAsia" w:ascii="宋体" w:hAnsi="宋体" w:cs="Times New Roman" w:eastAsiaTheme="minorEastAsia"/>
                <w:sz w:val="24"/>
                <w:szCs w:val="24"/>
                <w:highlight w:val="none"/>
              </w:rPr>
              <w:t>中国音乐学院</w:t>
            </w:r>
          </w:p>
          <w:p>
            <w:pPr>
              <w:rPr>
                <w:rFonts w:ascii="宋体" w:hAnsi="宋体" w:eastAsia="Times New Roman" w:cs="Times New Roman"/>
                <w:sz w:val="24"/>
                <w:szCs w:val="24"/>
                <w:highlight w:val="none"/>
              </w:rPr>
            </w:pPr>
            <w:r>
              <w:rPr>
                <w:rFonts w:hint="eastAsia" w:ascii="宋体" w:hAnsi="宋体" w:eastAsia="Times New Roman" w:cs="Times New Roman"/>
                <w:sz w:val="24"/>
                <w:szCs w:val="24"/>
                <w:highlight w:val="none"/>
              </w:rPr>
              <w:t>截止时间：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r>
              <w:rPr>
                <w:rFonts w:hint="eastAsia" w:ascii="宋体" w:hAnsi="宋体" w:cs="宋体"/>
                <w:kern w:val="0"/>
                <w:sz w:val="24"/>
                <w:szCs w:val="24"/>
                <w:highlight w:val="none"/>
              </w:rPr>
              <w:t>上</w:t>
            </w:r>
            <w:r>
              <w:rPr>
                <w:rFonts w:ascii="宋体" w:hAnsi="宋体" w:cs="宋体"/>
                <w:kern w:val="0"/>
                <w:sz w:val="24"/>
                <w:szCs w:val="24"/>
                <w:highlight w:val="none"/>
              </w:rPr>
              <w:t>午</w:t>
            </w:r>
            <w:r>
              <w:rPr>
                <w:rFonts w:hint="eastAsia" w:ascii="宋体" w:hAnsi="宋体" w:cs="宋体"/>
                <w:kern w:val="0"/>
                <w:sz w:val="24"/>
                <w:szCs w:val="24"/>
                <w:highlight w:val="none"/>
              </w:rPr>
              <w:t xml:space="preserve"> </w:t>
            </w:r>
            <w:r>
              <w:rPr>
                <w:rFonts w:ascii="宋体" w:hAnsi="宋体" w:cs="宋体"/>
                <w:kern w:val="0"/>
                <w:sz w:val="24"/>
                <w:szCs w:val="24"/>
                <w:highlight w:val="none"/>
                <w:u w:val="single"/>
              </w:rPr>
              <w:t>11</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rPr>
              <w:t>时(北京时间)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12</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开标</w:t>
            </w:r>
          </w:p>
        </w:tc>
        <w:tc>
          <w:tcPr>
            <w:tcW w:w="7088" w:type="dxa"/>
            <w:vAlign w:val="center"/>
          </w:tcPr>
          <w:p>
            <w:pPr>
              <w:rPr>
                <w:rFonts w:ascii="宋体" w:hAnsi="宋体" w:cs="Times New Roman" w:eastAsiaTheme="minorEastAsia"/>
                <w:sz w:val="24"/>
                <w:szCs w:val="24"/>
              </w:rPr>
            </w:pPr>
            <w:r>
              <w:rPr>
                <w:rFonts w:hint="eastAsia" w:ascii="宋体" w:hAnsi="宋体" w:eastAsia="Times New Roman" w:cs="Times New Roman"/>
                <w:sz w:val="24"/>
                <w:szCs w:val="24"/>
              </w:rPr>
              <w:t>地点：</w:t>
            </w:r>
            <w:r>
              <w:rPr>
                <w:rFonts w:hint="eastAsia" w:ascii="宋体" w:hAnsi="宋体" w:cs="Times New Roman" w:eastAsiaTheme="minorEastAsia"/>
                <w:sz w:val="24"/>
                <w:szCs w:val="24"/>
              </w:rPr>
              <w:t>中国音乐学院</w:t>
            </w:r>
          </w:p>
          <w:p>
            <w:pPr>
              <w:rPr>
                <w:rFonts w:ascii="宋体" w:hAnsi="宋体" w:eastAsia="Times New Roman" w:cs="Times New Roman"/>
                <w:sz w:val="24"/>
                <w:szCs w:val="24"/>
              </w:rPr>
            </w:pPr>
            <w:r>
              <w:rPr>
                <w:rFonts w:hint="eastAsia" w:ascii="宋体" w:hAnsi="宋体" w:eastAsia="Times New Roman" w:cs="Times New Roman"/>
                <w:sz w:val="24"/>
                <w:szCs w:val="24"/>
              </w:rPr>
              <w:t>开标时间：依据学校总体工作安排确定具体时间。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13</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评审办法</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详见本比选文件第六章。</w:t>
            </w:r>
          </w:p>
        </w:tc>
      </w:tr>
    </w:tbl>
    <w:p>
      <w:pPr>
        <w:jc w:val="center"/>
        <w:rPr>
          <w:rFonts w:ascii="Times New Roman" w:hAnsi="Times New Roman" w:cs="Times New Roman"/>
          <w:b/>
          <w:sz w:val="28"/>
          <w:szCs w:val="28"/>
        </w:rPr>
      </w:pPr>
      <w:r>
        <w:rPr>
          <w:rFonts w:ascii="Times New Roman" w:hAnsi="Times New Roman" w:cs="Times New Roman"/>
          <w:sz w:val="24"/>
          <w:szCs w:val="24"/>
        </w:rPr>
        <w:br w:type="page"/>
      </w:r>
      <w:r>
        <w:rPr>
          <w:rFonts w:hint="eastAsia" w:ascii="Times New Roman" w:hAnsi="Times New Roman" w:cs="Times New Roman"/>
          <w:b/>
          <w:sz w:val="28"/>
          <w:szCs w:val="28"/>
        </w:rPr>
        <w:t>服务商/供应商须知</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1、总则</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1.1项目概况详见服务商</w:t>
      </w:r>
      <w:r>
        <w:rPr>
          <w:rFonts w:hint="eastAsia" w:ascii="宋体" w:hAnsi="宋体" w:cs="Times New Roman"/>
          <w:sz w:val="24"/>
          <w:szCs w:val="24"/>
        </w:rPr>
        <w:t>/供应商</w:t>
      </w:r>
      <w:r>
        <w:rPr>
          <w:rFonts w:hint="eastAsia" w:ascii="宋体" w:hAnsi="宋体" w:cs="Times New Roman"/>
          <w:bCs/>
          <w:spacing w:val="6"/>
          <w:sz w:val="24"/>
          <w:szCs w:val="20"/>
        </w:rPr>
        <w:t>须知前附表。</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1.2服务商</w:t>
      </w:r>
      <w:r>
        <w:rPr>
          <w:rFonts w:hint="eastAsia" w:ascii="宋体" w:hAnsi="宋体" w:cs="Times New Roman"/>
          <w:sz w:val="24"/>
          <w:szCs w:val="24"/>
        </w:rPr>
        <w:t>/供应商</w:t>
      </w:r>
      <w:r>
        <w:rPr>
          <w:rFonts w:hint="eastAsia" w:ascii="宋体" w:hAnsi="宋体" w:cs="Times New Roman"/>
          <w:bCs/>
          <w:spacing w:val="6"/>
          <w:sz w:val="24"/>
          <w:szCs w:val="20"/>
        </w:rPr>
        <w:t>应自行承担所有与编写和提交比选文件有关的费用,不论比选的结果如何,比选人在任何情况下均无义务和责任承担这些费用。</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2、比选文件</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2.1比选文件</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服务商</w:t>
      </w:r>
      <w:r>
        <w:rPr>
          <w:rFonts w:hint="eastAsia" w:ascii="宋体" w:hAnsi="宋体" w:cs="Times New Roman"/>
          <w:sz w:val="24"/>
          <w:szCs w:val="24"/>
        </w:rPr>
        <w:t>/供应商</w:t>
      </w:r>
      <w:r>
        <w:rPr>
          <w:rFonts w:hint="eastAsia" w:ascii="宋体" w:hAnsi="宋体" w:cs="Times New Roman"/>
          <w:bCs/>
          <w:spacing w:val="6"/>
          <w:sz w:val="24"/>
          <w:szCs w:val="20"/>
        </w:rPr>
        <w:t>应认真阅读比选文件中所有的事项、格式、条款和规范等要求。如果没有按照比选文件要求提交全部资料或者响应文件没有对比选文件做出实质性响应，该响应</w:t>
      </w:r>
      <w:r>
        <w:rPr>
          <w:rFonts w:ascii="宋体" w:hAnsi="宋体" w:cs="Times New Roman"/>
          <w:bCs/>
          <w:spacing w:val="6"/>
          <w:sz w:val="24"/>
          <w:szCs w:val="20"/>
        </w:rPr>
        <w:t>文件</w:t>
      </w:r>
      <w:r>
        <w:rPr>
          <w:rFonts w:hint="eastAsia" w:ascii="宋体" w:hAnsi="宋体" w:cs="Times New Roman"/>
          <w:bCs/>
          <w:spacing w:val="6"/>
          <w:sz w:val="24"/>
          <w:szCs w:val="20"/>
        </w:rPr>
        <w:t>有可能被拒绝，其风险应由服务商</w:t>
      </w:r>
      <w:r>
        <w:rPr>
          <w:rFonts w:hint="eastAsia" w:ascii="宋体" w:hAnsi="宋体" w:cs="Times New Roman"/>
          <w:sz w:val="24"/>
          <w:szCs w:val="24"/>
        </w:rPr>
        <w:t>/供应商</w:t>
      </w:r>
      <w:r>
        <w:rPr>
          <w:rFonts w:hint="eastAsia" w:ascii="宋体" w:hAnsi="宋体" w:cs="Times New Roman"/>
          <w:bCs/>
          <w:spacing w:val="6"/>
          <w:sz w:val="24"/>
          <w:szCs w:val="20"/>
        </w:rPr>
        <w:t>自行承担。</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2.2比选文件的澄清</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任何要求澄清比选文件的服务商</w:t>
      </w:r>
      <w:r>
        <w:rPr>
          <w:rFonts w:hint="eastAsia" w:ascii="宋体" w:hAnsi="宋体" w:cs="Times New Roman"/>
          <w:sz w:val="24"/>
          <w:szCs w:val="24"/>
        </w:rPr>
        <w:t>/供应商</w:t>
      </w:r>
      <w:r>
        <w:rPr>
          <w:rFonts w:hint="eastAsia" w:ascii="宋体" w:hAnsi="宋体" w:cs="Times New Roman"/>
          <w:bCs/>
          <w:spacing w:val="6"/>
          <w:sz w:val="24"/>
          <w:szCs w:val="20"/>
        </w:rPr>
        <w:t>，均应在比选截止时间</w:t>
      </w:r>
      <w:r>
        <w:rPr>
          <w:rFonts w:ascii="宋体" w:hAnsi="宋体" w:cs="Times New Roman"/>
          <w:bCs/>
          <w:spacing w:val="6"/>
          <w:sz w:val="24"/>
          <w:szCs w:val="20"/>
        </w:rPr>
        <w:t>前</w:t>
      </w:r>
      <w:r>
        <w:rPr>
          <w:rFonts w:hint="eastAsia" w:ascii="宋体" w:hAnsi="宋体" w:cs="Times New Roman"/>
          <w:bCs/>
          <w:spacing w:val="6"/>
          <w:sz w:val="24"/>
          <w:szCs w:val="20"/>
        </w:rPr>
        <w:t>以书面形式（邮寄、递交或传真）通知比选人。比选人将以书面形式予以答复。并将答复内容以书面形式通知所有服务商</w:t>
      </w:r>
      <w:r>
        <w:rPr>
          <w:rFonts w:hint="eastAsia" w:ascii="宋体" w:hAnsi="宋体" w:cs="Times New Roman"/>
          <w:sz w:val="24"/>
          <w:szCs w:val="24"/>
        </w:rPr>
        <w:t>/供应商</w:t>
      </w:r>
      <w:r>
        <w:rPr>
          <w:rFonts w:hint="eastAsia" w:ascii="宋体" w:hAnsi="宋体" w:cs="Times New Roman"/>
          <w:bCs/>
          <w:spacing w:val="6"/>
          <w:sz w:val="24"/>
          <w:szCs w:val="20"/>
        </w:rPr>
        <w:t>。</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2.3比选文件的修改</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2.3.1比选人在提交比选文件截止时间前，以书面形式发出的对比选文件的澄清或修改内容，均为比选文件的组成部分，对比选人和服务商</w:t>
      </w:r>
      <w:r>
        <w:rPr>
          <w:rFonts w:hint="eastAsia" w:ascii="宋体" w:hAnsi="宋体" w:cs="Times New Roman"/>
          <w:sz w:val="24"/>
          <w:szCs w:val="24"/>
        </w:rPr>
        <w:t>/供应商</w:t>
      </w:r>
      <w:r>
        <w:rPr>
          <w:rFonts w:hint="eastAsia" w:ascii="宋体" w:hAnsi="宋体" w:cs="Times New Roman"/>
          <w:bCs/>
          <w:spacing w:val="6"/>
          <w:sz w:val="24"/>
          <w:szCs w:val="20"/>
        </w:rPr>
        <w:t>起约束作用。</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2.3.2服务商</w:t>
      </w:r>
      <w:r>
        <w:rPr>
          <w:rFonts w:hint="eastAsia" w:ascii="宋体" w:hAnsi="宋体" w:cs="Times New Roman"/>
          <w:sz w:val="24"/>
          <w:szCs w:val="24"/>
        </w:rPr>
        <w:t>/供应商</w:t>
      </w:r>
      <w:r>
        <w:rPr>
          <w:rFonts w:hint="eastAsia" w:ascii="宋体" w:hAnsi="宋体" w:cs="Times New Roman"/>
          <w:bCs/>
          <w:spacing w:val="6"/>
          <w:sz w:val="24"/>
          <w:szCs w:val="20"/>
        </w:rPr>
        <w:t>获取比选文件后，应仔细检查比选文件的所有内容，对份（页）数等方面认真核对，否则，由此引起的损失由服务商</w:t>
      </w:r>
      <w:r>
        <w:rPr>
          <w:rFonts w:hint="eastAsia" w:ascii="宋体" w:hAnsi="宋体" w:cs="Times New Roman"/>
          <w:sz w:val="24"/>
          <w:szCs w:val="24"/>
        </w:rPr>
        <w:t>/供应商</w:t>
      </w:r>
      <w:r>
        <w:rPr>
          <w:rFonts w:hint="eastAsia" w:ascii="宋体" w:hAnsi="宋体" w:cs="Times New Roman"/>
          <w:bCs/>
          <w:spacing w:val="6"/>
          <w:sz w:val="24"/>
          <w:szCs w:val="20"/>
        </w:rPr>
        <w:t>自己承担。</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2.3.3服务商</w:t>
      </w:r>
      <w:r>
        <w:rPr>
          <w:rFonts w:hint="eastAsia" w:ascii="宋体" w:hAnsi="宋体" w:cs="Times New Roman"/>
          <w:sz w:val="24"/>
          <w:szCs w:val="24"/>
        </w:rPr>
        <w:t>/供应商</w:t>
      </w:r>
      <w:r>
        <w:rPr>
          <w:rFonts w:hint="eastAsia" w:ascii="宋体" w:hAnsi="宋体" w:cs="Times New Roman"/>
          <w:bCs/>
          <w:spacing w:val="6"/>
          <w:sz w:val="24"/>
          <w:szCs w:val="20"/>
        </w:rPr>
        <w:t>若对比选文件有任何疑问，应于</w:t>
      </w:r>
      <w:r>
        <w:rPr>
          <w:rFonts w:hint="eastAsia" w:ascii="宋体" w:hAnsi="宋体" w:cs="Times New Roman"/>
          <w:sz w:val="24"/>
          <w:szCs w:val="24"/>
        </w:rPr>
        <w:t>比选截止期前</w:t>
      </w:r>
      <w:r>
        <w:rPr>
          <w:rFonts w:hint="eastAsia" w:ascii="宋体" w:hAnsi="宋体" w:cs="Times New Roman"/>
          <w:bCs/>
          <w:spacing w:val="6"/>
          <w:sz w:val="24"/>
          <w:szCs w:val="20"/>
        </w:rPr>
        <w:t>以书面形式向比选人提出澄清要求。无论是比选人根据需要主动对比选文件进行必要的澄清，或是根据服务商</w:t>
      </w:r>
      <w:r>
        <w:rPr>
          <w:rFonts w:hint="eastAsia" w:ascii="宋体" w:hAnsi="宋体" w:cs="Times New Roman"/>
          <w:sz w:val="24"/>
          <w:szCs w:val="24"/>
        </w:rPr>
        <w:t>/供应商</w:t>
      </w:r>
      <w:r>
        <w:rPr>
          <w:rFonts w:hint="eastAsia" w:ascii="宋体" w:hAnsi="宋体" w:cs="Times New Roman"/>
          <w:bCs/>
          <w:spacing w:val="6"/>
          <w:sz w:val="24"/>
          <w:szCs w:val="20"/>
        </w:rPr>
        <w:t>的要求对比选文件做出澄清，比选人都将于比选截止时间</w:t>
      </w:r>
      <w:r>
        <w:rPr>
          <w:rFonts w:ascii="宋体" w:hAnsi="宋体" w:cs="Times New Roman"/>
          <w:bCs/>
          <w:spacing w:val="6"/>
          <w:sz w:val="24"/>
          <w:szCs w:val="20"/>
        </w:rPr>
        <w:t>5</w:t>
      </w:r>
      <w:r>
        <w:rPr>
          <w:rFonts w:hint="eastAsia" w:ascii="宋体" w:hAnsi="宋体" w:cs="Times New Roman"/>
          <w:bCs/>
          <w:spacing w:val="6"/>
          <w:sz w:val="24"/>
          <w:szCs w:val="20"/>
        </w:rPr>
        <w:t>日前以书面形式（包括书面文字、传真等，下同）予以澄清（包括对询问的解释，但不说明询问的来源），同时将书面澄清文件向所有服务商</w:t>
      </w:r>
      <w:r>
        <w:rPr>
          <w:rFonts w:hint="eastAsia" w:ascii="宋体" w:hAnsi="宋体" w:cs="Times New Roman"/>
          <w:sz w:val="24"/>
          <w:szCs w:val="24"/>
        </w:rPr>
        <w:t>/供应商</w:t>
      </w:r>
      <w:r>
        <w:rPr>
          <w:rFonts w:hint="eastAsia" w:ascii="宋体" w:hAnsi="宋体" w:cs="Times New Roman"/>
          <w:bCs/>
          <w:spacing w:val="6"/>
          <w:sz w:val="24"/>
          <w:szCs w:val="20"/>
        </w:rPr>
        <w:t>发送。服务商</w:t>
      </w:r>
      <w:r>
        <w:rPr>
          <w:rFonts w:hint="eastAsia" w:ascii="宋体" w:hAnsi="宋体" w:cs="Times New Roman"/>
          <w:sz w:val="24"/>
          <w:szCs w:val="24"/>
        </w:rPr>
        <w:t>/供应商</w:t>
      </w:r>
      <w:r>
        <w:rPr>
          <w:rFonts w:hint="eastAsia" w:ascii="宋体" w:hAnsi="宋体" w:cs="Times New Roman"/>
          <w:bCs/>
          <w:spacing w:val="6"/>
          <w:sz w:val="24"/>
          <w:szCs w:val="20"/>
        </w:rPr>
        <w:t>在收到该澄清文件后应于24小时内以书面形式给予确认，该答复作为比选文件的组成部分，具有约束作用。</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3、响应文件</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3.1响应文件的编制依据</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3.1.1比选文件；</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3.1.2比选人提供的有关资料；</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3.1.3相关的法律法规。</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3.2响应文件内容</w:t>
      </w:r>
    </w:p>
    <w:p>
      <w:pPr>
        <w:snapToGrid w:val="0"/>
        <w:spacing w:line="360" w:lineRule="auto"/>
        <w:ind w:firstLine="506" w:firstLineChars="200"/>
        <w:rPr>
          <w:rFonts w:ascii="宋体" w:hAnsi="宋体" w:cs="Times New Roman"/>
          <w:b/>
          <w:spacing w:val="6"/>
          <w:sz w:val="24"/>
          <w:szCs w:val="20"/>
        </w:rPr>
      </w:pPr>
      <w:r>
        <w:rPr>
          <w:rFonts w:hint="eastAsia" w:ascii="宋体" w:hAnsi="宋体" w:cs="Times New Roman"/>
          <w:b/>
          <w:spacing w:val="6"/>
          <w:sz w:val="24"/>
          <w:szCs w:val="20"/>
        </w:rPr>
        <w:t>3.2.1响应文件包括以下内容：</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（1）响应文件封面</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（2）法定代表人授权书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（3）申请书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（4）企业资质证明文件</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（5）企业基本情况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（6）服务商</w:t>
      </w:r>
      <w:r>
        <w:rPr>
          <w:rFonts w:hint="eastAsia" w:ascii="宋体" w:hAnsi="宋体" w:cs="Times New Roman"/>
          <w:sz w:val="24"/>
          <w:szCs w:val="24"/>
        </w:rPr>
        <w:t>/供应商</w:t>
      </w:r>
      <w:r>
        <w:rPr>
          <w:rFonts w:hint="eastAsia" w:ascii="宋体" w:hAnsi="宋体" w:cs="Times New Roman"/>
          <w:spacing w:val="6"/>
          <w:sz w:val="24"/>
          <w:szCs w:val="20"/>
        </w:rPr>
        <w:t>企业业绩</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（7）拟投入本项目的项目组人员配置情况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（8）企业经营状况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（9</w:t>
      </w:r>
      <w:r>
        <w:rPr>
          <w:rFonts w:ascii="宋体" w:hAnsi="宋体" w:cs="Times New Roman"/>
          <w:spacing w:val="6"/>
          <w:sz w:val="24"/>
          <w:szCs w:val="20"/>
        </w:rPr>
        <w:t>）</w:t>
      </w:r>
      <w:r>
        <w:rPr>
          <w:rFonts w:hint="eastAsia" w:ascii="宋体" w:hAnsi="宋体" w:cs="Times New Roman"/>
          <w:spacing w:val="6"/>
          <w:sz w:val="24"/>
          <w:szCs w:val="20"/>
        </w:rPr>
        <w:t>履约情况承诺书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（10）技术部分</w:t>
      </w:r>
    </w:p>
    <w:p>
      <w:pPr>
        <w:snapToGrid w:val="0"/>
        <w:spacing w:line="360" w:lineRule="auto"/>
        <w:ind w:firstLine="506" w:firstLineChars="200"/>
        <w:rPr>
          <w:rFonts w:ascii="宋体" w:hAnsi="宋体" w:cs="Times New Roman"/>
          <w:b/>
          <w:spacing w:val="6"/>
          <w:sz w:val="24"/>
          <w:szCs w:val="20"/>
        </w:rPr>
      </w:pPr>
      <w:r>
        <w:rPr>
          <w:rFonts w:hint="eastAsia" w:ascii="宋体" w:hAnsi="宋体" w:cs="Times New Roman"/>
          <w:b/>
          <w:spacing w:val="6"/>
          <w:sz w:val="24"/>
          <w:szCs w:val="20"/>
        </w:rPr>
        <w:t>3.2.2响应文件编制说明</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1）比选人在本比选文件中提供了响应文件的相关格式，则服务商</w:t>
      </w:r>
      <w:r>
        <w:rPr>
          <w:rFonts w:hint="eastAsia" w:ascii="宋体" w:hAnsi="宋体" w:cs="Times New Roman"/>
          <w:sz w:val="24"/>
          <w:szCs w:val="24"/>
        </w:rPr>
        <w:t>/供应商</w:t>
      </w:r>
      <w:r>
        <w:rPr>
          <w:rFonts w:hint="eastAsia" w:ascii="宋体" w:hAnsi="宋体" w:cs="Times New Roman"/>
          <w:spacing w:val="6"/>
          <w:sz w:val="24"/>
          <w:szCs w:val="20"/>
        </w:rPr>
        <w:t>编制响应文件时应使用比选人提供的格式（如属表格，可以按同样格式扩展）；没有提供相关格式的，服务商</w:t>
      </w:r>
      <w:r>
        <w:rPr>
          <w:rFonts w:hint="eastAsia" w:ascii="宋体" w:hAnsi="宋体" w:cs="Times New Roman"/>
          <w:sz w:val="24"/>
          <w:szCs w:val="24"/>
        </w:rPr>
        <w:t>/供应商</w:t>
      </w:r>
      <w:r>
        <w:rPr>
          <w:rFonts w:hint="eastAsia" w:ascii="宋体" w:hAnsi="宋体" w:cs="Times New Roman"/>
          <w:spacing w:val="6"/>
          <w:sz w:val="24"/>
          <w:szCs w:val="20"/>
        </w:rPr>
        <w:t>自行编制。</w:t>
      </w:r>
    </w:p>
    <w:p>
      <w:pPr>
        <w:spacing w:line="360" w:lineRule="auto"/>
        <w:ind w:left="1" w:firstLine="423" w:firstLineChars="168"/>
        <w:rPr>
          <w:rFonts w:ascii="宋体" w:hAnsi="宋体" w:cs="Times New Roman"/>
          <w:spacing w:val="6"/>
          <w:sz w:val="24"/>
          <w:szCs w:val="20"/>
        </w:rPr>
      </w:pPr>
      <w:r>
        <w:rPr>
          <w:rFonts w:hint="eastAsia" w:ascii="宋体" w:hAnsi="宋体" w:cs="Times New Roman"/>
          <w:spacing w:val="6"/>
          <w:sz w:val="24"/>
          <w:szCs w:val="20"/>
        </w:rPr>
        <w:t>2）响应文件使用不褪色的墨水书写。全套响应文件应无涂改、行间插字或删除，除非上述删改是根据比选人发出的比选文件修改补充文件的指示进行的，或者是服务商</w:t>
      </w:r>
      <w:r>
        <w:rPr>
          <w:rFonts w:hint="eastAsia" w:ascii="宋体" w:hAnsi="宋体" w:cs="Times New Roman"/>
          <w:sz w:val="24"/>
          <w:szCs w:val="24"/>
        </w:rPr>
        <w:t>/供应商</w:t>
      </w:r>
      <w:r>
        <w:rPr>
          <w:rFonts w:hint="eastAsia" w:ascii="宋体" w:hAnsi="宋体" w:cs="Times New Roman"/>
          <w:spacing w:val="6"/>
          <w:sz w:val="24"/>
          <w:szCs w:val="20"/>
        </w:rPr>
        <w:t>造成的必须修改的错误，响应文件修改处须由响应文件签署人签字或盖章。</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w:t>
      </w:r>
      <w:r>
        <w:rPr>
          <w:rFonts w:ascii="宋体" w:hAnsi="宋体" w:cs="Times New Roman"/>
          <w:b/>
          <w:spacing w:val="6"/>
          <w:sz w:val="24"/>
          <w:szCs w:val="20"/>
        </w:rPr>
        <w:t>3</w:t>
      </w:r>
      <w:r>
        <w:rPr>
          <w:rFonts w:hint="eastAsia" w:ascii="宋体" w:hAnsi="宋体" w:cs="Times New Roman"/>
          <w:b/>
          <w:spacing w:val="6"/>
          <w:sz w:val="24"/>
          <w:szCs w:val="20"/>
        </w:rPr>
        <w:t>响应文件的有效期</w:t>
      </w:r>
    </w:p>
    <w:p>
      <w:pPr>
        <w:spacing w:line="360" w:lineRule="auto"/>
        <w:ind w:right="276"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3</w:t>
      </w:r>
      <w:r>
        <w:rPr>
          <w:rFonts w:hint="eastAsia" w:ascii="宋体" w:hAnsi="宋体" w:cs="Times New Roman"/>
          <w:spacing w:val="6"/>
          <w:sz w:val="24"/>
          <w:szCs w:val="20"/>
        </w:rPr>
        <w:t>.1自响应文件递交截止之日起120天内有效。</w:t>
      </w:r>
    </w:p>
    <w:p>
      <w:pPr>
        <w:spacing w:line="360" w:lineRule="auto"/>
        <w:ind w:right="-11"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3</w:t>
      </w:r>
      <w:r>
        <w:rPr>
          <w:rFonts w:hint="eastAsia" w:ascii="宋体" w:hAnsi="宋体" w:cs="Times New Roman"/>
          <w:spacing w:val="6"/>
          <w:sz w:val="24"/>
          <w:szCs w:val="20"/>
        </w:rPr>
        <w:t>.2在原定比选有效期满之前，如果出现特殊情况，比选人可以以书面形式向服务商</w:t>
      </w:r>
      <w:r>
        <w:rPr>
          <w:rFonts w:hint="eastAsia" w:ascii="宋体" w:hAnsi="宋体" w:cs="Times New Roman"/>
          <w:sz w:val="24"/>
          <w:szCs w:val="24"/>
        </w:rPr>
        <w:t>/供应商</w:t>
      </w:r>
      <w:r>
        <w:rPr>
          <w:rFonts w:hint="eastAsia" w:ascii="宋体" w:hAnsi="宋体" w:cs="Times New Roman"/>
          <w:spacing w:val="6"/>
          <w:sz w:val="24"/>
          <w:szCs w:val="20"/>
        </w:rPr>
        <w:t>提出延长比选有效期的要求，服务商</w:t>
      </w:r>
      <w:r>
        <w:rPr>
          <w:rFonts w:hint="eastAsia" w:ascii="宋体" w:hAnsi="宋体" w:cs="Times New Roman"/>
          <w:sz w:val="24"/>
          <w:szCs w:val="24"/>
        </w:rPr>
        <w:t>/供应商</w:t>
      </w:r>
      <w:r>
        <w:rPr>
          <w:rFonts w:hint="eastAsia" w:ascii="宋体" w:hAnsi="宋体" w:cs="Times New Roman"/>
          <w:spacing w:val="6"/>
          <w:sz w:val="24"/>
          <w:szCs w:val="20"/>
        </w:rPr>
        <w:t>须以书面形式予以答复。</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w:t>
      </w:r>
      <w:r>
        <w:rPr>
          <w:rFonts w:ascii="宋体" w:hAnsi="宋体" w:cs="Times New Roman"/>
          <w:b/>
          <w:spacing w:val="6"/>
          <w:sz w:val="24"/>
          <w:szCs w:val="20"/>
        </w:rPr>
        <w:t>4</w:t>
      </w:r>
      <w:r>
        <w:rPr>
          <w:rFonts w:hint="eastAsia" w:ascii="宋体" w:hAnsi="宋体" w:cs="Times New Roman"/>
          <w:b/>
          <w:spacing w:val="6"/>
          <w:sz w:val="24"/>
          <w:szCs w:val="20"/>
        </w:rPr>
        <w:t>响应文件的编制要求</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.1服务商</w:t>
      </w:r>
      <w:r>
        <w:rPr>
          <w:rFonts w:hint="eastAsia" w:ascii="宋体" w:hAnsi="宋体" w:cs="Times New Roman"/>
          <w:sz w:val="24"/>
          <w:szCs w:val="24"/>
        </w:rPr>
        <w:t>/供应商</w:t>
      </w:r>
      <w:r>
        <w:rPr>
          <w:rFonts w:hint="eastAsia" w:ascii="宋体" w:hAnsi="宋体" w:cs="Times New Roman"/>
          <w:spacing w:val="6"/>
          <w:sz w:val="24"/>
          <w:szCs w:val="20"/>
        </w:rPr>
        <w:t>开标时需提供响应文件份数详见前附表，各装订成册，散页无效。服务商</w:t>
      </w:r>
      <w:r>
        <w:rPr>
          <w:rFonts w:hint="eastAsia" w:ascii="宋体" w:hAnsi="宋体" w:cs="Times New Roman"/>
          <w:sz w:val="24"/>
          <w:szCs w:val="24"/>
        </w:rPr>
        <w:t>/供应商</w:t>
      </w:r>
      <w:r>
        <w:rPr>
          <w:rFonts w:hint="eastAsia" w:ascii="宋体" w:hAnsi="宋体" w:cs="Times New Roman"/>
          <w:spacing w:val="6"/>
          <w:sz w:val="24"/>
          <w:szCs w:val="20"/>
        </w:rPr>
        <w:t>应将所有响应文件封面右上角清楚地标明“正本”或“副本”。响应文件应保证正、副本内容的一致性。</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.2 响应文件封面或扉页须加盖服务商</w:t>
      </w:r>
      <w:r>
        <w:rPr>
          <w:rFonts w:hint="eastAsia" w:ascii="宋体" w:hAnsi="宋体" w:cs="Times New Roman"/>
          <w:sz w:val="24"/>
          <w:szCs w:val="24"/>
        </w:rPr>
        <w:t>/供应商</w:t>
      </w:r>
      <w:r>
        <w:rPr>
          <w:rFonts w:hint="eastAsia" w:ascii="宋体" w:hAnsi="宋体" w:cs="Times New Roman"/>
          <w:spacing w:val="6"/>
          <w:sz w:val="24"/>
          <w:szCs w:val="20"/>
        </w:rPr>
        <w:t>单位公章。填写标书时，如有修改，则应在修改处加盖服务商</w:t>
      </w:r>
      <w:r>
        <w:rPr>
          <w:rFonts w:hint="eastAsia" w:ascii="宋体" w:hAnsi="宋体" w:cs="Times New Roman"/>
          <w:sz w:val="24"/>
          <w:szCs w:val="24"/>
        </w:rPr>
        <w:t>/供应商</w:t>
      </w:r>
      <w:r>
        <w:rPr>
          <w:rFonts w:hint="eastAsia" w:ascii="宋体" w:hAnsi="宋体" w:cs="Times New Roman"/>
          <w:spacing w:val="6"/>
          <w:sz w:val="24"/>
          <w:szCs w:val="20"/>
        </w:rPr>
        <w:t>单位公章且由授权代表人签字。</w:t>
      </w:r>
    </w:p>
    <w:p>
      <w:pPr>
        <w:spacing w:line="360" w:lineRule="auto"/>
        <w:ind w:firstLine="504" w:firstLineChars="200"/>
        <w:rPr>
          <w:rFonts w:ascii="宋体" w:hAnsi="宋体" w:cs="Times New Roman"/>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 xml:space="preserve">.3 </w:t>
      </w:r>
      <w:r>
        <w:rPr>
          <w:rFonts w:hint="eastAsia" w:ascii="宋体" w:hAnsi="宋体" w:cs="Times New Roman"/>
          <w:sz w:val="24"/>
          <w:szCs w:val="20"/>
        </w:rPr>
        <w:t>响应文件的密封袋上应注明以下内容：</w:t>
      </w:r>
      <w:r>
        <w:rPr>
          <w:rFonts w:hint="eastAsia" w:ascii="宋体" w:hAnsi="宋体" w:cs="Times New Roman"/>
          <w:b/>
          <w:sz w:val="24"/>
          <w:szCs w:val="20"/>
        </w:rPr>
        <w:t>项目名称、比选人名称、服务商</w:t>
      </w:r>
      <w:r>
        <w:rPr>
          <w:rFonts w:hint="eastAsia" w:ascii="宋体" w:hAnsi="宋体" w:cs="Times New Roman"/>
          <w:sz w:val="24"/>
          <w:szCs w:val="24"/>
        </w:rPr>
        <w:t>/供应商</w:t>
      </w:r>
      <w:r>
        <w:rPr>
          <w:rFonts w:hint="eastAsia" w:ascii="宋体" w:hAnsi="宋体" w:cs="Times New Roman"/>
          <w:b/>
          <w:sz w:val="24"/>
          <w:szCs w:val="20"/>
        </w:rPr>
        <w:t>名称、地址、联系方式。</w:t>
      </w:r>
      <w:r>
        <w:rPr>
          <w:rFonts w:hint="eastAsia" w:ascii="宋体" w:hAnsi="宋体" w:cs="Times New Roman"/>
          <w:sz w:val="24"/>
          <w:szCs w:val="20"/>
        </w:rPr>
        <w:t>密封袋应保证其密封性，密封袋应加盖服务商</w:t>
      </w:r>
      <w:r>
        <w:rPr>
          <w:rFonts w:hint="eastAsia" w:ascii="宋体" w:hAnsi="宋体" w:cs="Times New Roman"/>
          <w:sz w:val="24"/>
          <w:szCs w:val="24"/>
        </w:rPr>
        <w:t>/供应商</w:t>
      </w:r>
      <w:r>
        <w:rPr>
          <w:rFonts w:hint="eastAsia" w:ascii="宋体" w:hAnsi="宋体" w:cs="Times New Roman"/>
          <w:sz w:val="24"/>
          <w:szCs w:val="20"/>
        </w:rPr>
        <w:t>单位公章作为骑缝章。</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.4</w:t>
      </w:r>
      <w:r>
        <w:rPr>
          <w:rFonts w:hint="eastAsia" w:ascii="宋体" w:hAnsi="宋体" w:cs="Times New Roman"/>
          <w:sz w:val="24"/>
          <w:szCs w:val="20"/>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4、开标及评审</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4.1开标时间和地点</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4.1.1比选人在比选截止时间（开标时间）和服务商/供应商须知前附表规定的地点公开开标，并邀请所有服务商/供应商的法定代表人或其委托代理人准时参加。</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4.1.2服务商/供应商须出示的证件：</w:t>
      </w:r>
    </w:p>
    <w:p>
      <w:pPr>
        <w:adjustRightInd w:val="0"/>
        <w:snapToGrid w:val="0"/>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（1）服务商/供应商法定代表人或授权委托代理人身份证原件及复印件盖公章；</w:t>
      </w:r>
    </w:p>
    <w:p>
      <w:pPr>
        <w:adjustRightInd w:val="0"/>
        <w:snapToGrid w:val="0"/>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（2）法定代表人身份证明书（如为法定代表人本人到场时）或法定代表人授权委托书原件（服务商/供应商须在响应文件之外单独提供一份出示）；</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4.1.3</w:t>
      </w:r>
      <w:r>
        <w:rPr>
          <w:rFonts w:hint="eastAsia" w:ascii="宋体" w:hAnsi="宋体" w:cs="Times New Roman"/>
          <w:sz w:val="24"/>
          <w:szCs w:val="20"/>
        </w:rPr>
        <w:t>评审过程中，评审小组如发现服务商</w:t>
      </w:r>
      <w:r>
        <w:rPr>
          <w:rFonts w:hint="eastAsia" w:ascii="宋体" w:hAnsi="宋体" w:cs="Times New Roman"/>
          <w:sz w:val="24"/>
          <w:szCs w:val="24"/>
        </w:rPr>
        <w:t>/供应商</w:t>
      </w:r>
      <w:r>
        <w:rPr>
          <w:rFonts w:hint="eastAsia" w:ascii="宋体" w:hAnsi="宋体" w:cs="Times New Roman"/>
          <w:sz w:val="24"/>
          <w:szCs w:val="20"/>
        </w:rPr>
        <w:t>或其响应文件有以下情形之一的，应将响应文件作无效文件处理：</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（1）</w:t>
      </w:r>
      <w:r>
        <w:rPr>
          <w:rFonts w:hint="eastAsia" w:ascii="宋体" w:hAnsi="宋体" w:cs="Times New Roman"/>
          <w:sz w:val="24"/>
          <w:szCs w:val="20"/>
        </w:rPr>
        <w:t>响应文件未按比选文件要求密封的；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（2）</w:t>
      </w:r>
      <w:r>
        <w:rPr>
          <w:rFonts w:hint="eastAsia" w:ascii="宋体" w:hAnsi="宋体" w:cs="Times New Roman"/>
          <w:sz w:val="24"/>
          <w:szCs w:val="20"/>
        </w:rPr>
        <w:t>响应文件未按比选文件要求签字或盖章的；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（3）</w:t>
      </w:r>
      <w:r>
        <w:rPr>
          <w:rFonts w:hint="eastAsia" w:ascii="宋体" w:hAnsi="宋体" w:cs="Times New Roman"/>
          <w:sz w:val="24"/>
          <w:szCs w:val="20"/>
        </w:rPr>
        <w:t>响应文件关键内容不全或字迹模糊辨认不清的；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0"/>
        </w:rPr>
        <w:t>（4）不符合比选文件中规定的其他实质性要求的。</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4.2开标程序</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比选人按下列顺序和程序进行开标：</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（l）比选人按照宣布的顺序，公布服务商/供应商名称等内容，并记录在案；</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（3）比选人代表、服务商/供应商代表、记录人等有关人员在开标记录上签字确认；</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（4）开标结束。</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4.3评审小组</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评审小组由比选人组建，对响应文件技术部分、商务部分进行评审。</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4.4评审原则</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评审活动遵循公平、公正、科学和择优的原则。</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4.5评审</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评审小组按照“第六章 评审办法”规定的方法、评审因素、标准和程序对响应文件进行评审。“第六章 评审办法”没有规定的方法、评审因素和标准，不作为评审依据。</w:t>
      </w:r>
    </w:p>
    <w:p>
      <w:pPr>
        <w:snapToGrid w:val="0"/>
        <w:spacing w:line="360" w:lineRule="auto"/>
        <w:ind w:right="-45" w:firstLine="506" w:firstLineChars="200"/>
        <w:outlineLvl w:val="2"/>
        <w:rPr>
          <w:rFonts w:ascii="宋体" w:hAnsi="宋体" w:cs="Times New Roman"/>
          <w:b/>
          <w:bCs/>
          <w:snapToGrid w:val="0"/>
          <w:spacing w:val="6"/>
          <w:kern w:val="0"/>
          <w:sz w:val="24"/>
          <w:szCs w:val="20"/>
        </w:rPr>
      </w:pPr>
      <w:r>
        <w:rPr>
          <w:rFonts w:hint="eastAsia" w:ascii="宋体" w:hAnsi="宋体" w:cs="Times New Roman"/>
          <w:b/>
          <w:bCs/>
          <w:snapToGrid w:val="0"/>
          <w:spacing w:val="6"/>
          <w:kern w:val="0"/>
          <w:sz w:val="24"/>
          <w:szCs w:val="20"/>
        </w:rPr>
        <w:t>4.6定标方法</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4.6.1比选人应当接受评审小组推荐的成交候选人，不得在评审小组推荐的成交候选人之外确定成交单位。</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4.6.2比选人根据评审委员会提出的书面评审报告和推荐的有排序的成交候选人情况，确定排名第一的成交候选人为成交单位。</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4.6.3如果成交候选人放弃成交、因不可抗力提出不能履行合同的，比选人将依序确定其他成交候选人为成交单位。当所有成交候选人因上述同样原因不能签订合同的，比选人将依法重新比选。</w:t>
      </w:r>
    </w:p>
    <w:p>
      <w:pPr>
        <w:spacing w:line="360" w:lineRule="auto"/>
        <w:ind w:right="278" w:firstLine="506" w:firstLineChars="200"/>
        <w:outlineLvl w:val="1"/>
        <w:rPr>
          <w:rFonts w:ascii="宋体" w:hAnsi="宋体" w:cs="Times New Roman"/>
          <w:b/>
          <w:spacing w:val="6"/>
          <w:sz w:val="24"/>
          <w:szCs w:val="20"/>
        </w:rPr>
      </w:pPr>
      <w:r>
        <w:rPr>
          <w:rFonts w:ascii="宋体" w:hAnsi="宋体" w:cs="Times New Roman"/>
          <w:b/>
          <w:spacing w:val="6"/>
          <w:sz w:val="24"/>
          <w:szCs w:val="20"/>
        </w:rPr>
        <w:t>5</w:t>
      </w:r>
      <w:r>
        <w:rPr>
          <w:rFonts w:hint="eastAsia" w:ascii="宋体" w:hAnsi="宋体" w:cs="Times New Roman"/>
          <w:b/>
          <w:spacing w:val="6"/>
          <w:sz w:val="24"/>
          <w:szCs w:val="20"/>
        </w:rPr>
        <w:t>、合同签订</w:t>
      </w:r>
    </w:p>
    <w:p>
      <w:pPr>
        <w:spacing w:line="360" w:lineRule="auto"/>
        <w:ind w:right="-44" w:firstLine="504" w:firstLineChars="200"/>
        <w:rPr>
          <w:rFonts w:ascii="宋体" w:hAnsi="宋体" w:cs="Times New Roman"/>
          <w:spacing w:val="6"/>
          <w:sz w:val="24"/>
          <w:szCs w:val="20"/>
        </w:rPr>
      </w:pPr>
      <w:r>
        <w:rPr>
          <w:rFonts w:ascii="宋体" w:hAnsi="宋体" w:cs="Times New Roman"/>
          <w:spacing w:val="6"/>
          <w:sz w:val="24"/>
          <w:szCs w:val="20"/>
        </w:rPr>
        <w:t>5</w:t>
      </w:r>
      <w:r>
        <w:rPr>
          <w:rFonts w:hint="eastAsia" w:ascii="宋体" w:hAnsi="宋体" w:cs="Times New Roman"/>
          <w:spacing w:val="6"/>
          <w:sz w:val="24"/>
          <w:szCs w:val="20"/>
        </w:rPr>
        <w:t>.1</w:t>
      </w:r>
      <w:r>
        <w:rPr>
          <w:rFonts w:ascii="宋体" w:hAnsi="宋体" w:cs="Times New Roman"/>
          <w:spacing w:val="6"/>
          <w:sz w:val="24"/>
          <w:szCs w:val="20"/>
        </w:rPr>
        <w:t>比选人和</w:t>
      </w:r>
      <w:r>
        <w:rPr>
          <w:rFonts w:hint="eastAsia" w:ascii="宋体" w:hAnsi="宋体" w:cs="Times New Roman"/>
          <w:spacing w:val="6"/>
          <w:sz w:val="24"/>
          <w:szCs w:val="20"/>
        </w:rPr>
        <w:t>成交单位</w:t>
      </w:r>
      <w:r>
        <w:rPr>
          <w:rFonts w:ascii="宋体" w:hAnsi="宋体" w:cs="Times New Roman"/>
          <w:spacing w:val="6"/>
          <w:sz w:val="24"/>
          <w:szCs w:val="20"/>
        </w:rPr>
        <w:t>应当自成交通知书发出之日起三十日内，按照比选文件和成交单位的</w:t>
      </w:r>
      <w:r>
        <w:rPr>
          <w:rFonts w:hint="eastAsia" w:ascii="宋体" w:hAnsi="宋体" w:cs="Times New Roman"/>
          <w:spacing w:val="6"/>
          <w:sz w:val="24"/>
          <w:szCs w:val="20"/>
        </w:rPr>
        <w:t>响应</w:t>
      </w:r>
      <w:r>
        <w:rPr>
          <w:rFonts w:ascii="宋体" w:hAnsi="宋体" w:cs="Times New Roman"/>
          <w:spacing w:val="6"/>
          <w:sz w:val="24"/>
          <w:szCs w:val="20"/>
        </w:rPr>
        <w:t>文件</w:t>
      </w:r>
      <w:r>
        <w:rPr>
          <w:rFonts w:hint="eastAsia" w:ascii="宋体" w:hAnsi="宋体" w:cs="Times New Roman"/>
          <w:spacing w:val="6"/>
          <w:sz w:val="24"/>
          <w:szCs w:val="20"/>
        </w:rPr>
        <w:t>签订</w:t>
      </w:r>
      <w:r>
        <w:rPr>
          <w:rFonts w:ascii="宋体" w:hAnsi="宋体" w:cs="Times New Roman"/>
          <w:spacing w:val="6"/>
          <w:sz w:val="24"/>
          <w:szCs w:val="20"/>
        </w:rPr>
        <w:t>书面合同。</w:t>
      </w:r>
    </w:p>
    <w:p>
      <w:pPr>
        <w:adjustRightInd w:val="0"/>
        <w:snapToGrid w:val="0"/>
        <w:spacing w:before="100" w:beforeAutospacing="1" w:after="100" w:afterAutospacing="1" w:line="360" w:lineRule="auto"/>
        <w:ind w:right="210" w:rightChars="100" w:firstLine="371" w:firstLineChars="177"/>
        <w:rPr>
          <w:rFonts w:ascii="宋体" w:hAnsi="宋体" w:cs="Times New Roman"/>
          <w:spacing w:val="6"/>
          <w:sz w:val="44"/>
          <w:szCs w:val="44"/>
        </w:rPr>
      </w:pPr>
      <w:r>
        <w:rPr>
          <w:rFonts w:hint="eastAsia"/>
        </w:rPr>
        <w:t xml:space="preserve"> </w:t>
      </w:r>
    </w:p>
    <w:p>
      <w:pPr>
        <w:adjustRightInd w:val="0"/>
        <w:snapToGrid w:val="0"/>
        <w:spacing w:before="100" w:beforeAutospacing="1" w:after="100" w:afterAutospacing="1" w:line="360" w:lineRule="auto"/>
        <w:ind w:right="210" w:rightChars="100"/>
        <w:jc w:val="center"/>
        <w:rPr>
          <w:rFonts w:ascii="宋体" w:hAnsi="宋体" w:cs="Times New Roman"/>
          <w:spacing w:val="6"/>
          <w:sz w:val="44"/>
          <w:szCs w:val="44"/>
        </w:rPr>
      </w:pPr>
    </w:p>
    <w:p>
      <w:pPr>
        <w:numPr>
          <w:ilvl w:val="0"/>
          <w:numId w:val="2"/>
        </w:numPr>
        <w:adjustRightInd w:val="0"/>
        <w:snapToGrid w:val="0"/>
        <w:spacing w:before="100" w:beforeAutospacing="1" w:after="100" w:afterAutospacing="1" w:line="360" w:lineRule="auto"/>
        <w:ind w:right="210" w:rightChars="100"/>
        <w:jc w:val="center"/>
        <w:outlineLvl w:val="0"/>
        <w:rPr>
          <w:rFonts w:hint="eastAsia" w:ascii="宋体" w:hAnsi="宋体" w:cs="楷体_GB2312"/>
          <w:b/>
          <w:bCs/>
          <w:spacing w:val="8"/>
          <w:kern w:val="0"/>
          <w:sz w:val="44"/>
          <w:szCs w:val="44"/>
        </w:rPr>
      </w:pPr>
      <w:bookmarkStart w:id="26" w:name="_Toc453843949"/>
      <w:r>
        <w:rPr>
          <w:rFonts w:hint="eastAsia" w:ascii="宋体" w:hAnsi="宋体" w:cs="楷体_GB2312"/>
          <w:b/>
          <w:bCs/>
          <w:spacing w:val="8"/>
          <w:kern w:val="0"/>
          <w:sz w:val="44"/>
          <w:szCs w:val="44"/>
        </w:rPr>
        <w:t xml:space="preserve"> 服务/技术要求</w:t>
      </w:r>
      <w:bookmarkEnd w:id="26"/>
    </w:p>
    <w:p>
      <w:pPr>
        <w:pStyle w:val="2"/>
        <w:bidi w:val="0"/>
        <w:rPr>
          <w:rFonts w:hint="eastAsia"/>
          <w:lang w:val="en-US" w:eastAsia="zh-CN"/>
        </w:rPr>
      </w:pPr>
      <w:r>
        <w:rPr>
          <w:rFonts w:hint="eastAsia"/>
          <w:lang w:val="en-US" w:eastAsia="zh-CN"/>
        </w:rPr>
        <w:t>3.1项目背景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2020年11月，我校投入建设了一站式流程平台，提供了全功能的图形化表单设计器及可视化的流程集成开发环境，可根据业务需求自定义任意样式的表单，无需编码即可实现绝大部分的办事流程开发。用户填写表单时，通用信息可自动填报，避免师生的大量重复填报问题。2022年10月，进行的一站式流程服务二期建设。连续两期事项的完美完成，业务需求不断增加，新的服务事项建设需求源源不断，需要进一步新建业务流程来满足师生办事需要，同时促进学校管理效能提升，实现“数据多跑路”减少用户工作量，提升师生的办事服务体验，所以本期需增加至少25个服务事项的接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p>
    <w:p>
      <w:pPr>
        <w:pStyle w:val="2"/>
        <w:rPr>
          <w:rStyle w:val="22"/>
          <w:rFonts w:hint="eastAsia"/>
          <w:b w:val="0"/>
        </w:rPr>
      </w:pPr>
      <w:r>
        <w:rPr>
          <w:rStyle w:val="22"/>
          <w:rFonts w:hint="eastAsia"/>
          <w:b w:val="0"/>
        </w:rPr>
        <w:t>3.</w:t>
      </w:r>
      <w:r>
        <w:rPr>
          <w:rStyle w:val="22"/>
          <w:rFonts w:hint="eastAsia"/>
          <w:b w:val="0"/>
          <w:lang w:val="en-US" w:eastAsia="zh-CN"/>
        </w:rPr>
        <w:t>2</w:t>
      </w:r>
      <w:r>
        <w:rPr>
          <w:rStyle w:val="22"/>
          <w:rFonts w:hint="eastAsia"/>
          <w:b w:val="0"/>
        </w:rPr>
        <w:t>功能要求</w:t>
      </w:r>
    </w:p>
    <w:p>
      <w:pPr>
        <w:pStyle w:val="3"/>
        <w:bidi w:val="0"/>
        <w:rPr>
          <w:rFonts w:hint="eastAsia"/>
        </w:rPr>
      </w:pPr>
      <w:r>
        <w:rPr>
          <w:rFonts w:hint="eastAsia"/>
          <w:lang w:val="en-US" w:eastAsia="zh-CN"/>
        </w:rPr>
        <w:t>3.2.1</w:t>
      </w:r>
      <w:r>
        <w:rPr>
          <w:rFonts w:hint="eastAsia"/>
        </w:rPr>
        <w:t>流程服务开发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提供25条业务流程的构建、实施服务，服务内容应包括：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（1）业务调研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根据业务单位现有业务办理的基础材料（办理人需填写的表格文件，业务办理的流程说明文件，参与业务审核的部门人员信息等）进行流程梳理，形成以下文件：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1）业务流程表单：根据业务办理需要，审核节点的需要形成表单文件（包含PC端和移动端自适应的表单文件）；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2）在流程平台中绘制流程图：根据业务办理的流程说明，形成可视化的流程图，表达基本的流转逻辑；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3）流程业务需求调研后须形成《流程开发需求确认书》。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（2）流程基础开发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根据业务调研的结果，完成流程的基础开发，能够快速实现可运行的原型，以达到业务部门所见即所得的流程演示效果，在此基础上做进一步需求确认。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（3）流程上线准备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完成流程审核节点的岗位配置，流程上线前的试运行工作等。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（4）流程上线的协调服务工作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流程上线后，协助完成数据维护，人员信息服务等工作。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（5）流程在维护期内的持续维护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22"/>
          <w:rFonts w:hint="eastAsia" w:ascii="宋体" w:hAnsi="宋体" w:eastAsia="宋体" w:cs="宋体"/>
          <w:b w:val="0"/>
          <w:sz w:val="24"/>
          <w:szCs w:val="24"/>
        </w:rPr>
      </w:pPr>
      <w:r>
        <w:rPr>
          <w:rStyle w:val="22"/>
          <w:rFonts w:hint="eastAsia" w:ascii="宋体" w:hAnsi="宋体" w:eastAsia="宋体" w:cs="宋体"/>
          <w:b w:val="0"/>
          <w:sz w:val="24"/>
          <w:szCs w:val="24"/>
        </w:rPr>
        <w:t>流程经上线后的局部修改，流程根据需求变化做的局部调整等工作。</w:t>
      </w:r>
    </w:p>
    <w:p>
      <w:pPr>
        <w:pStyle w:val="3"/>
        <w:bidi w:val="0"/>
        <w:rPr>
          <w:rFonts w:hint="eastAsia" w:ascii="宋体" w:hAnsi="宋体" w:eastAsia="宋体" w:cs="宋体"/>
          <w:b/>
          <w:bCs w:val="0"/>
        </w:rPr>
      </w:pPr>
      <w:r>
        <w:rPr>
          <w:rFonts w:hint="eastAsia" w:ascii="宋体" w:hAnsi="宋体" w:eastAsia="宋体" w:cs="宋体"/>
          <w:b/>
          <w:bCs w:val="0"/>
          <w:lang w:val="en-US" w:eastAsia="zh-CN"/>
        </w:rPr>
        <w:t>3.2.2</w:t>
      </w:r>
      <w:r>
        <w:rPr>
          <w:rFonts w:hint="eastAsia" w:ascii="宋体" w:hAnsi="宋体" w:eastAsia="宋体" w:cs="宋体"/>
          <w:b/>
          <w:bCs w:val="0"/>
        </w:rPr>
        <w:t>流程服务开发</w:t>
      </w:r>
    </w:p>
    <w:p>
      <w:pPr>
        <w:spacing w:line="360" w:lineRule="auto"/>
        <w:ind w:firstLine="480" w:firstLineChars="200"/>
        <w:rPr>
          <w:rStyle w:val="22"/>
          <w:rFonts w:hint="eastAsia" w:ascii="宋体" w:hAnsi="宋体" w:eastAsia="宋体" w:cs="宋体"/>
          <w:b w:val="0"/>
          <w:sz w:val="24"/>
          <w:szCs w:val="24"/>
        </w:rPr>
      </w:pPr>
      <w:r>
        <w:rPr>
          <w:rStyle w:val="22"/>
          <w:rFonts w:hint="eastAsia" w:ascii="宋体" w:hAnsi="宋体" w:eastAsia="宋体" w:cs="宋体"/>
          <w:b w:val="0"/>
          <w:sz w:val="24"/>
          <w:szCs w:val="24"/>
        </w:rPr>
        <w:t>基于我校一站式流程平台已有流程，进行日常事项维护。</w:t>
      </w:r>
    </w:p>
    <w:p>
      <w:pPr>
        <w:rPr>
          <w:rStyle w:val="22"/>
          <w:rFonts w:hint="eastAsia"/>
          <w:b w:val="0"/>
        </w:rPr>
      </w:pPr>
    </w:p>
    <w:p>
      <w:pPr>
        <w:pStyle w:val="2"/>
        <w:rPr>
          <w:b w:val="0"/>
          <w:bCs/>
        </w:rPr>
      </w:pPr>
      <w:r>
        <w:rPr>
          <w:rFonts w:hint="eastAsia"/>
          <w:b w:val="0"/>
          <w:bCs/>
        </w:rPr>
        <w:t>3.</w:t>
      </w:r>
      <w:r>
        <w:rPr>
          <w:rFonts w:hint="eastAsia"/>
          <w:b w:val="0"/>
          <w:bCs/>
          <w:lang w:val="en-US" w:eastAsia="zh-CN"/>
        </w:rPr>
        <w:t>3</w:t>
      </w:r>
      <w:r>
        <w:rPr>
          <w:rFonts w:hint="eastAsia"/>
          <w:b w:val="0"/>
          <w:bCs/>
        </w:rPr>
        <w:t>技术要求</w:t>
      </w:r>
    </w:p>
    <w:p>
      <w:pPr>
        <w:pStyle w:val="3"/>
      </w:pPr>
      <w:r>
        <w:rPr>
          <w:rFonts w:hint="eastAsia"/>
        </w:rPr>
        <w:t>3.</w:t>
      </w:r>
      <w:r>
        <w:rPr>
          <w:rFonts w:hint="eastAsia"/>
          <w:lang w:val="en-US" w:eastAsia="zh-CN"/>
        </w:rPr>
        <w:t>3</w:t>
      </w:r>
      <w:r>
        <w:rPr>
          <w:rFonts w:hint="eastAsia"/>
        </w:rPr>
        <w:t>.1</w:t>
      </w:r>
      <w:r>
        <w:t>系统对接要求</w:t>
      </w:r>
    </w:p>
    <w:p>
      <w:pPr>
        <w:spacing w:before="100" w:beforeAutospacing="1" w:after="100" w:afterAutospacing="1" w:line="360" w:lineRule="auto"/>
        <w:ind w:firstLine="420"/>
        <w:rPr>
          <w:rFonts w:cs="Times New Roman"/>
        </w:rPr>
      </w:pPr>
      <w:r>
        <w:rPr>
          <w:rFonts w:ascii="宋体" w:hAnsi="宋体" w:eastAsia="宋体" w:cs="宋体"/>
          <w:sz w:val="24"/>
          <w:szCs w:val="24"/>
        </w:rPr>
        <w:t>能够支持CAS\LDAP等统一身份认证协议，支持与市场主要供应商身份认证平台的对接。系统对外提供的程序调用接口符合RESTful及OAuth规范。</w:t>
      </w:r>
    </w:p>
    <w:p>
      <w:pPr>
        <w:pStyle w:val="3"/>
      </w:pPr>
      <w:r>
        <w:rPr>
          <w:rFonts w:hint="eastAsia"/>
        </w:rPr>
        <w:t>3.</w:t>
      </w:r>
      <w:r>
        <w:rPr>
          <w:rFonts w:hint="eastAsia"/>
          <w:lang w:val="en-US" w:eastAsia="zh-CN"/>
        </w:rPr>
        <w:t>3</w:t>
      </w:r>
      <w:r>
        <w:rPr>
          <w:rFonts w:hint="eastAsia"/>
        </w:rPr>
        <w:t>.2</w:t>
      </w:r>
      <w:r>
        <w:t>兼容性要求</w:t>
      </w:r>
    </w:p>
    <w:p>
      <w:pPr>
        <w:spacing w:line="360" w:lineRule="auto"/>
        <w:ind w:firstLine="480" w:firstLineChars="200"/>
        <w:rPr>
          <w:rFonts w:cs="Times New Roman"/>
          <w:sz w:val="24"/>
          <w:szCs w:val="24"/>
        </w:rPr>
      </w:pPr>
      <w:r>
        <w:rPr>
          <w:rFonts w:hint="eastAsia" w:cs="Times New Roman"/>
          <w:sz w:val="24"/>
          <w:szCs w:val="24"/>
        </w:rPr>
        <w:t>基于平台的开发不依赖于任何特定程序开发语言和开发工具；支持主流浏览器（IE10+，Chrome，火狐、Edge、搜狗、QQ浏览器 、360等浏览器）及其移动版本。</w:t>
      </w:r>
    </w:p>
    <w:p>
      <w:pPr>
        <w:pStyle w:val="3"/>
      </w:pPr>
      <w:r>
        <w:rPr>
          <w:rFonts w:hint="eastAsia"/>
        </w:rPr>
        <w:t>3.</w:t>
      </w:r>
      <w:r>
        <w:rPr>
          <w:rFonts w:hint="eastAsia"/>
          <w:lang w:val="en-US" w:eastAsia="zh-CN"/>
        </w:rPr>
        <w:t>3</w:t>
      </w:r>
      <w:r>
        <w:rPr>
          <w:rFonts w:hint="eastAsia"/>
        </w:rPr>
        <w:t>.3</w:t>
      </w:r>
      <w:r>
        <w:t>安全性要求</w:t>
      </w:r>
    </w:p>
    <w:p>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kern w:val="2"/>
          <w:sz w:val="24"/>
          <w:szCs w:val="24"/>
          <w:lang w:val="en-US" w:eastAsia="zh-CN" w:bidi="ar-SA"/>
        </w:rPr>
        <w:t>1）</w:t>
      </w:r>
      <w:r>
        <w:rPr>
          <w:rFonts w:ascii="宋体" w:hAnsi="宋体" w:eastAsia="宋体" w:cs="宋体"/>
          <w:sz w:val="24"/>
          <w:szCs w:val="24"/>
        </w:rPr>
        <w:t>能够提供详细的用户及管理员使用平台的登录日志与操作日志。</w:t>
      </w:r>
    </w:p>
    <w:p>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kern w:val="2"/>
          <w:sz w:val="24"/>
          <w:szCs w:val="24"/>
          <w:lang w:val="en-US" w:eastAsia="zh-CN" w:bidi="ar-SA"/>
        </w:rPr>
        <w:t>2）</w:t>
      </w:r>
      <w:r>
        <w:rPr>
          <w:rFonts w:ascii="宋体" w:hAnsi="宋体" w:eastAsia="宋体" w:cs="宋体"/>
          <w:sz w:val="24"/>
          <w:szCs w:val="24"/>
        </w:rPr>
        <w:t>全系统页面使用HTTPS，系统支持SSL证书。</w:t>
      </w:r>
    </w:p>
    <w:p>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kern w:val="2"/>
          <w:sz w:val="24"/>
          <w:szCs w:val="24"/>
          <w:lang w:val="en-US" w:eastAsia="zh-CN" w:bidi="ar-SA"/>
        </w:rPr>
        <w:t>3）</w:t>
      </w:r>
      <w:r>
        <w:rPr>
          <w:rFonts w:ascii="宋体" w:hAnsi="宋体" w:eastAsia="宋体" w:cs="宋体"/>
          <w:sz w:val="24"/>
          <w:szCs w:val="24"/>
        </w:rPr>
        <w:t>能够实现数据内外网隔离，确保校园数据交互在内网进行数据交互，仅有前端服务器对公网提供服务。</w:t>
      </w:r>
    </w:p>
    <w:p>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kern w:val="2"/>
          <w:sz w:val="24"/>
          <w:szCs w:val="24"/>
          <w:lang w:val="en-US" w:eastAsia="zh-CN" w:bidi="ar-SA"/>
        </w:rPr>
        <w:t>4）</w:t>
      </w:r>
      <w:r>
        <w:rPr>
          <w:rFonts w:ascii="宋体" w:hAnsi="宋体" w:eastAsia="宋体" w:cs="宋体"/>
          <w:sz w:val="24"/>
          <w:szCs w:val="24"/>
        </w:rPr>
        <w:t>能够提供全面的系统安全策略实施，包括系统完善的用户及权限管理、用户身份认证策略以防非法用户入侵。</w:t>
      </w:r>
    </w:p>
    <w:p>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kern w:val="2"/>
          <w:sz w:val="24"/>
          <w:szCs w:val="24"/>
          <w:lang w:val="en-US" w:eastAsia="zh-CN" w:bidi="ar-SA"/>
        </w:rPr>
        <w:t>5）</w:t>
      </w:r>
      <w:r>
        <w:rPr>
          <w:rFonts w:ascii="宋体" w:hAnsi="宋体" w:eastAsia="宋体" w:cs="宋体"/>
          <w:sz w:val="24"/>
          <w:szCs w:val="24"/>
        </w:rPr>
        <w:t>★采用PHP、Python或Ruby语言中的一种或多种，需对系统的保密数据进行加密防止SQL注入等攻击。（提供书面承诺函）</w:t>
      </w:r>
    </w:p>
    <w:p>
      <w:pPr>
        <w:numPr>
          <w:ilvl w:val="0"/>
          <w:numId w:val="0"/>
        </w:numPr>
        <w:spacing w:line="360" w:lineRule="auto"/>
        <w:ind w:firstLine="480" w:firstLineChars="200"/>
        <w:rPr>
          <w:rFonts w:ascii="宋体" w:hAnsi="宋体" w:eastAsia="宋体" w:cs="宋体"/>
          <w:sz w:val="24"/>
          <w:szCs w:val="24"/>
        </w:rPr>
      </w:pPr>
      <w:r>
        <w:rPr>
          <w:rFonts w:ascii="宋体" w:hAnsi="宋体" w:eastAsia="宋体" w:cs="宋体"/>
          <w:kern w:val="2"/>
          <w:sz w:val="24"/>
          <w:szCs w:val="24"/>
          <w:lang w:val="en-US" w:eastAsia="zh-CN" w:bidi="ar-SA"/>
        </w:rPr>
        <w:t>6）</w:t>
      </w:r>
      <w:r>
        <w:rPr>
          <w:rFonts w:ascii="宋体" w:hAnsi="宋体" w:eastAsia="宋体" w:cs="宋体"/>
          <w:sz w:val="24"/>
          <w:szCs w:val="24"/>
        </w:rPr>
        <w:t>所有在通信过程中使用的密钥、算法均支持升级，从而持续保持系统的安全性。</w:t>
      </w:r>
    </w:p>
    <w:p>
      <w:pPr>
        <w:numPr>
          <w:ilvl w:val="0"/>
          <w:numId w:val="0"/>
        </w:numPr>
        <w:spacing w:line="360" w:lineRule="auto"/>
        <w:ind w:firstLine="480" w:firstLineChars="200"/>
        <w:rPr>
          <w:rFonts w:cs="Times New Roman"/>
          <w:sz w:val="24"/>
          <w:szCs w:val="24"/>
        </w:rPr>
      </w:pPr>
      <w:r>
        <w:rPr>
          <w:rFonts w:ascii="Calibri" w:hAnsi="Calibri" w:eastAsia="宋体" w:cs="Times New Roman"/>
          <w:kern w:val="2"/>
          <w:sz w:val="24"/>
          <w:szCs w:val="24"/>
          <w:lang w:val="en-US" w:eastAsia="zh-CN" w:bidi="ar-SA"/>
        </w:rPr>
        <w:t>7）</w:t>
      </w:r>
      <w:r>
        <w:rPr>
          <w:rFonts w:ascii="宋体" w:hAnsi="宋体" w:eastAsia="宋体" w:cs="宋体"/>
          <w:sz w:val="24"/>
          <w:szCs w:val="24"/>
        </w:rPr>
        <w:t>部署方式能够支持主从及主备模式。</w:t>
      </w:r>
    </w:p>
    <w:p>
      <w:pPr>
        <w:pStyle w:val="3"/>
      </w:pPr>
      <w:r>
        <w:rPr>
          <w:rFonts w:hint="eastAsia"/>
        </w:rPr>
        <w:t>3.</w:t>
      </w:r>
      <w:r>
        <w:rPr>
          <w:rFonts w:hint="eastAsia"/>
          <w:lang w:val="en-US" w:eastAsia="zh-CN"/>
        </w:rPr>
        <w:t>3</w:t>
      </w:r>
      <w:r>
        <w:rPr>
          <w:rFonts w:hint="eastAsia"/>
        </w:rPr>
        <w:t>.4</w:t>
      </w:r>
      <w:r>
        <w:t>扩展性要求</w:t>
      </w:r>
    </w:p>
    <w:p>
      <w:pPr>
        <w:spacing w:line="360" w:lineRule="auto"/>
        <w:ind w:firstLine="480" w:firstLineChars="200"/>
        <w:rPr>
          <w:rFonts w:hint="eastAsia" w:cs="Times New Roman"/>
          <w:sz w:val="24"/>
          <w:szCs w:val="24"/>
        </w:rPr>
      </w:pPr>
      <w:r>
        <w:rPr>
          <w:rFonts w:hint="eastAsia" w:cs="Times New Roman"/>
          <w:sz w:val="24"/>
          <w:szCs w:val="24"/>
        </w:rPr>
        <w:t>1）能够提供标准的API接口，接口方式至少涵盖（HTTP、SOAP等）。</w:t>
      </w:r>
    </w:p>
    <w:p>
      <w:pPr>
        <w:spacing w:line="360" w:lineRule="auto"/>
        <w:ind w:firstLine="480" w:firstLineChars="200"/>
        <w:rPr>
          <w:rFonts w:hint="eastAsia" w:cs="Times New Roman"/>
          <w:sz w:val="24"/>
          <w:szCs w:val="24"/>
        </w:rPr>
      </w:pPr>
      <w:r>
        <w:rPr>
          <w:rFonts w:hint="eastAsia" w:cs="Times New Roman"/>
          <w:sz w:val="24"/>
          <w:szCs w:val="24"/>
        </w:rPr>
        <w:t>2）平台能够接入更多的校内业务系统，实现业务应用的平滑扩展。</w:t>
      </w:r>
    </w:p>
    <w:p>
      <w:pPr>
        <w:spacing w:line="360" w:lineRule="auto"/>
        <w:ind w:firstLine="480" w:firstLineChars="200"/>
        <w:rPr>
          <w:rFonts w:hint="eastAsia" w:cs="Times New Roman"/>
          <w:sz w:val="24"/>
          <w:szCs w:val="24"/>
        </w:rPr>
      </w:pPr>
      <w:r>
        <w:rPr>
          <w:rFonts w:hint="eastAsia" w:cs="Times New Roman"/>
          <w:sz w:val="24"/>
          <w:szCs w:val="24"/>
        </w:rPr>
        <w:t>3）充分考虑本项目在后续运行、管理过程中的业务功能扩展以及性能扩展的要求。在充分满足当前业务需求的基础上，能够为第三方软件提供相关接口，以确保系统可满足后续业务发展需要。</w:t>
      </w:r>
    </w:p>
    <w:p>
      <w:pPr>
        <w:spacing w:line="360" w:lineRule="auto"/>
        <w:ind w:firstLine="480" w:firstLineChars="200"/>
        <w:rPr>
          <w:rFonts w:cs="Times New Roman"/>
          <w:sz w:val="24"/>
          <w:szCs w:val="24"/>
        </w:rPr>
      </w:pPr>
      <w:r>
        <w:rPr>
          <w:rFonts w:hint="eastAsia" w:cs="Times New Roman"/>
          <w:sz w:val="24"/>
          <w:szCs w:val="24"/>
        </w:rPr>
        <w:t>4）可支持集群部署方式，任何节点环节均支持平行可扩展。</w:t>
      </w:r>
    </w:p>
    <w:p>
      <w:pPr>
        <w:pStyle w:val="3"/>
      </w:pPr>
      <w:r>
        <w:rPr>
          <w:rFonts w:hint="eastAsia"/>
        </w:rPr>
        <w:t>3.</w:t>
      </w:r>
      <w:r>
        <w:rPr>
          <w:rFonts w:hint="eastAsia"/>
          <w:lang w:val="en-US" w:eastAsia="zh-CN"/>
        </w:rPr>
        <w:t>3</w:t>
      </w:r>
      <w:r>
        <w:rPr>
          <w:rFonts w:hint="eastAsia"/>
        </w:rPr>
        <w:t>.5</w:t>
      </w:r>
      <w:r>
        <w:t>开放性要求</w:t>
      </w:r>
    </w:p>
    <w:p>
      <w:pPr>
        <w:spacing w:line="360" w:lineRule="auto"/>
        <w:ind w:firstLine="480" w:firstLineChars="200"/>
        <w:rPr>
          <w:rFonts w:hint="eastAsia" w:cs="Times New Roman"/>
          <w:sz w:val="24"/>
          <w:szCs w:val="24"/>
        </w:rPr>
      </w:pPr>
      <w:r>
        <w:rPr>
          <w:rFonts w:hint="eastAsia" w:cs="Times New Roman"/>
          <w:sz w:val="24"/>
          <w:szCs w:val="24"/>
        </w:rPr>
        <w:t>1）采用开放式软件体系架构和模块化设计，实现资源共享，使系统具有良好的互操作性和可移植性。</w:t>
      </w:r>
    </w:p>
    <w:p>
      <w:pPr>
        <w:spacing w:line="360" w:lineRule="auto"/>
        <w:ind w:firstLine="480" w:firstLineChars="200"/>
        <w:rPr>
          <w:rFonts w:hint="eastAsia" w:cs="Times New Roman"/>
          <w:sz w:val="24"/>
          <w:szCs w:val="24"/>
        </w:rPr>
      </w:pPr>
      <w:r>
        <w:rPr>
          <w:rFonts w:hint="eastAsia" w:cs="Times New Roman"/>
          <w:sz w:val="24"/>
          <w:szCs w:val="24"/>
        </w:rPr>
        <w:t>2）能够提供开发者配置中心，第三方可通过OAuth 2.0对平台进行应用扩展。</w:t>
      </w:r>
    </w:p>
    <w:p>
      <w:pPr>
        <w:spacing w:line="360" w:lineRule="auto"/>
        <w:ind w:firstLine="480" w:firstLineChars="200"/>
        <w:rPr>
          <w:rFonts w:hint="eastAsia" w:cs="Times New Roman"/>
          <w:sz w:val="24"/>
          <w:szCs w:val="24"/>
        </w:rPr>
      </w:pPr>
      <w:r>
        <w:rPr>
          <w:rFonts w:hint="eastAsia" w:cs="Times New Roman"/>
          <w:sz w:val="24"/>
          <w:szCs w:val="24"/>
        </w:rPr>
        <w:t>3）支持SSO认证，并能提供接口或视图说明。</w:t>
      </w:r>
    </w:p>
    <w:p>
      <w:pPr>
        <w:spacing w:line="360" w:lineRule="auto"/>
        <w:ind w:firstLine="480" w:firstLineChars="200"/>
        <w:rPr>
          <w:rFonts w:hint="eastAsia" w:cs="Times New Roman"/>
          <w:sz w:val="24"/>
          <w:szCs w:val="24"/>
        </w:rPr>
      </w:pPr>
      <w:r>
        <w:rPr>
          <w:rFonts w:hint="eastAsia" w:cs="Times New Roman"/>
          <w:sz w:val="24"/>
          <w:szCs w:val="24"/>
        </w:rPr>
        <w:t>4）能够提供开放的API接口文档。</w:t>
      </w:r>
    </w:p>
    <w:p>
      <w:pPr>
        <w:spacing w:line="360" w:lineRule="auto"/>
        <w:ind w:firstLine="480" w:firstLineChars="200"/>
        <w:rPr>
          <w:rFonts w:cs="Times New Roman"/>
          <w:sz w:val="24"/>
          <w:szCs w:val="24"/>
        </w:rPr>
      </w:pPr>
      <w:r>
        <w:rPr>
          <w:rFonts w:hint="eastAsia" w:cs="Times New Roman"/>
          <w:sz w:val="24"/>
          <w:szCs w:val="24"/>
        </w:rPr>
        <w:t>5）数据接口能够向用户全面开放。</w:t>
      </w:r>
    </w:p>
    <w:p>
      <w:pPr>
        <w:pStyle w:val="3"/>
      </w:pPr>
      <w:r>
        <w:rPr>
          <w:rFonts w:hint="eastAsia"/>
        </w:rPr>
        <w:t>3.</w:t>
      </w:r>
      <w:r>
        <w:rPr>
          <w:rFonts w:hint="eastAsia"/>
          <w:lang w:val="en-US" w:eastAsia="zh-CN"/>
        </w:rPr>
        <w:t>3</w:t>
      </w:r>
      <w:r>
        <w:rPr>
          <w:rFonts w:hint="eastAsia"/>
        </w:rPr>
        <w:t>.6流程引擎</w:t>
      </w:r>
    </w:p>
    <w:p>
      <w:pPr>
        <w:spacing w:line="360" w:lineRule="auto"/>
        <w:ind w:firstLine="480" w:firstLineChars="200"/>
        <w:rPr>
          <w:rFonts w:hint="eastAsia" w:cs="Times New Roman"/>
          <w:sz w:val="24"/>
          <w:szCs w:val="24"/>
        </w:rPr>
      </w:pPr>
      <w:r>
        <w:rPr>
          <w:rFonts w:hint="eastAsia" w:cs="Times New Roman"/>
          <w:sz w:val="24"/>
          <w:szCs w:val="24"/>
          <w:lang w:val="en-US" w:eastAsia="zh-CN"/>
        </w:rPr>
        <w:t>1</w:t>
      </w:r>
      <w:r>
        <w:rPr>
          <w:rFonts w:hint="eastAsia" w:cs="Times New Roman"/>
          <w:sz w:val="24"/>
          <w:szCs w:val="24"/>
        </w:rPr>
        <w:t>）</w:t>
      </w:r>
      <w:r>
        <w:rPr>
          <w:rFonts w:hint="eastAsia" w:cs="Times New Roman"/>
          <w:sz w:val="24"/>
          <w:szCs w:val="24"/>
          <w:lang w:val="en-US" w:eastAsia="zh-CN"/>
        </w:rPr>
        <w:t>▲</w:t>
      </w:r>
      <w:r>
        <w:rPr>
          <w:rFonts w:hint="eastAsia" w:cs="Times New Roman"/>
          <w:sz w:val="24"/>
          <w:szCs w:val="24"/>
        </w:rPr>
        <w:t>采用BPMN 2.0国际标准，可以导入导出流程图。</w:t>
      </w:r>
    </w:p>
    <w:p>
      <w:pPr>
        <w:spacing w:line="360" w:lineRule="auto"/>
        <w:ind w:firstLine="480" w:firstLineChars="200"/>
        <w:rPr>
          <w:rFonts w:hint="eastAsia" w:cs="Times New Roman"/>
          <w:sz w:val="24"/>
          <w:szCs w:val="24"/>
        </w:rPr>
      </w:pPr>
      <w:r>
        <w:rPr>
          <w:rFonts w:hint="eastAsia" w:cs="Times New Roman"/>
          <w:sz w:val="24"/>
          <w:szCs w:val="24"/>
        </w:rPr>
        <w:t>2）能够通过RESTful方式提供数据接口。</w:t>
      </w:r>
    </w:p>
    <w:p>
      <w:pPr>
        <w:spacing w:line="360" w:lineRule="auto"/>
        <w:ind w:firstLine="480" w:firstLineChars="200"/>
        <w:rPr>
          <w:rFonts w:hint="eastAsia" w:cs="Times New Roman"/>
          <w:sz w:val="24"/>
          <w:szCs w:val="24"/>
        </w:rPr>
      </w:pPr>
      <w:r>
        <w:rPr>
          <w:rFonts w:hint="eastAsia" w:cs="Times New Roman"/>
          <w:sz w:val="24"/>
          <w:szCs w:val="24"/>
        </w:rPr>
        <w:t>3）采用Activiti6.0引擎或兼容引擎。</w:t>
      </w:r>
    </w:p>
    <w:p>
      <w:pPr>
        <w:spacing w:line="360" w:lineRule="auto"/>
        <w:ind w:firstLine="480" w:firstLineChars="200"/>
        <w:rPr>
          <w:rFonts w:hint="eastAsia" w:cs="Times New Roman"/>
          <w:sz w:val="24"/>
          <w:szCs w:val="24"/>
        </w:rPr>
      </w:pPr>
      <w:r>
        <w:rPr>
          <w:rFonts w:hint="eastAsia" w:cs="Times New Roman"/>
          <w:sz w:val="24"/>
          <w:szCs w:val="24"/>
        </w:rPr>
        <w:t>4）引擎平台支持分离部署，引擎故障不影响业务平台运行。</w:t>
      </w:r>
    </w:p>
    <w:p>
      <w:pPr>
        <w:spacing w:line="360" w:lineRule="auto"/>
        <w:ind w:firstLine="480" w:firstLineChars="200"/>
        <w:rPr>
          <w:rFonts w:hint="eastAsia" w:cs="Times New Roman"/>
          <w:sz w:val="24"/>
          <w:szCs w:val="24"/>
        </w:rPr>
      </w:pPr>
      <w:r>
        <w:rPr>
          <w:rFonts w:hint="eastAsia" w:cs="Times New Roman"/>
          <w:sz w:val="24"/>
          <w:szCs w:val="24"/>
        </w:rPr>
        <w:t>5）支持引擎可以平滑升级，甚至更换。</w:t>
      </w:r>
    </w:p>
    <w:p>
      <w:pPr>
        <w:spacing w:line="360" w:lineRule="auto"/>
        <w:ind w:firstLine="480" w:firstLineChars="200"/>
        <w:rPr>
          <w:rFonts w:hint="eastAsia" w:cs="Times New Roman"/>
          <w:sz w:val="24"/>
          <w:szCs w:val="24"/>
        </w:rPr>
      </w:pPr>
      <w:r>
        <w:rPr>
          <w:rFonts w:hint="eastAsia" w:cs="Times New Roman"/>
          <w:sz w:val="24"/>
          <w:szCs w:val="24"/>
        </w:rPr>
        <w:t>6）能够支持平行扩展引擎，以增强负载。</w:t>
      </w:r>
    </w:p>
    <w:p>
      <w:pPr>
        <w:spacing w:line="360" w:lineRule="auto"/>
        <w:ind w:firstLine="480" w:firstLineChars="200"/>
        <w:rPr>
          <w:rFonts w:hint="eastAsia" w:cs="Times New Roman"/>
          <w:sz w:val="24"/>
          <w:szCs w:val="24"/>
        </w:rPr>
      </w:pPr>
      <w:r>
        <w:rPr>
          <w:rFonts w:hint="eastAsia" w:cs="Times New Roman"/>
          <w:sz w:val="24"/>
          <w:szCs w:val="24"/>
        </w:rPr>
        <w:t>7）可支持XML的导入与导出。</w:t>
      </w:r>
    </w:p>
    <w:p>
      <w:pPr>
        <w:pStyle w:val="3"/>
        <w:bidi w:val="0"/>
        <w:rPr>
          <w:rFonts w:hint="default"/>
          <w:lang w:val="en-US" w:eastAsia="zh-CN"/>
        </w:rPr>
      </w:pPr>
      <w:r>
        <w:rPr>
          <w:rFonts w:hint="eastAsia"/>
          <w:lang w:val="en-US" w:eastAsia="zh-CN"/>
        </w:rPr>
        <w:t>3.3.7流程编辑器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1）采用 ES6 + HTML5 + CSS3 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2）以SVG，LocalStorage缓存，EventSource异步通讯。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3）采用框架相关技术：Vue，Vue-Router，Axios，Vuex，WEBpack、Grunt，FIS3。</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4）基于浏览器开发，兼容IE10+，Chrome，火狐、Edge、QQ浏览器 、360等浏览器最新版本，无需额外安装任何软件。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cs="Times New Roman"/>
          <w:sz w:val="24"/>
          <w:szCs w:val="24"/>
          <w:lang w:val="en-US" w:eastAsia="zh-CN"/>
        </w:rPr>
        <w:t>▲</w:t>
      </w:r>
      <w:r>
        <w:rPr>
          <w:rFonts w:hint="eastAsia" w:ascii="宋体" w:hAnsi="宋体" w:eastAsia="宋体" w:cs="宋体"/>
          <w:sz w:val="24"/>
          <w:szCs w:val="24"/>
        </w:rPr>
        <w:t>采用BPMN 2.0国际标准，包括：元素、图标。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6）支持导入/导出BPMN.XML文件。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cs="Times New Roman"/>
          <w:sz w:val="24"/>
          <w:szCs w:val="24"/>
          <w:lang w:val="en-US" w:eastAsia="zh-CN"/>
        </w:rPr>
        <w:t>▲</w:t>
      </w:r>
      <w:r>
        <w:rPr>
          <w:rFonts w:hint="eastAsia" w:ascii="宋体" w:hAnsi="宋体" w:eastAsia="宋体" w:cs="宋体"/>
          <w:sz w:val="24"/>
          <w:szCs w:val="24"/>
        </w:rPr>
        <w:t>流程编辑器基于WEB可视化自主研发，可提供BPMN文件的导入、导出。</w:t>
      </w:r>
    </w:p>
    <w:p>
      <w:pPr>
        <w:spacing w:line="360" w:lineRule="auto"/>
        <w:ind w:firstLine="480" w:firstLineChars="200"/>
        <w:rPr>
          <w:rFonts w:hint="eastAsia" w:cs="Times New Roman"/>
          <w:sz w:val="24"/>
          <w:szCs w:val="24"/>
        </w:rPr>
      </w:pPr>
    </w:p>
    <w:p>
      <w:pPr>
        <w:pStyle w:val="3"/>
        <w:bidi w:val="0"/>
        <w:rPr>
          <w:rFonts w:hint="eastAsia"/>
        </w:rPr>
      </w:pPr>
      <w:r>
        <w:rPr>
          <w:rFonts w:hint="eastAsia"/>
          <w:lang w:val="en-US" w:eastAsia="zh-CN"/>
        </w:rPr>
        <w:t>3.3.8</w:t>
      </w:r>
      <w:r>
        <w:t>表单编辑器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1）采用 ES6 + HTML5 + CSS3 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2）通过SVG，LocalStorage缓存，EventSource异步通讯。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3）采用框架相关技术：Vue，Vue-Router，Axios，Vuex，WEBpack、Grunt，FIS3。</w:t>
      </w:r>
    </w:p>
    <w:p>
      <w:pPr>
        <w:spacing w:line="360" w:lineRule="auto"/>
        <w:ind w:firstLine="480" w:firstLineChars="200"/>
        <w:rPr>
          <w:rFonts w:hint="eastAsia" w:cs="Times New Roman"/>
          <w:sz w:val="24"/>
          <w:szCs w:val="24"/>
        </w:rPr>
      </w:pPr>
    </w:p>
    <w:p>
      <w:pPr>
        <w:pStyle w:val="2"/>
      </w:pPr>
      <w:r>
        <w:rPr>
          <w:rFonts w:hint="eastAsia"/>
        </w:rPr>
        <w:t>3.</w:t>
      </w:r>
      <w:r>
        <w:rPr>
          <w:rFonts w:hint="eastAsia"/>
          <w:lang w:val="en-US" w:eastAsia="zh-CN"/>
        </w:rPr>
        <w:t>4</w:t>
      </w:r>
      <w:r>
        <w:rPr>
          <w:rFonts w:hint="eastAsia"/>
        </w:rPr>
        <w:t>服务要求</w:t>
      </w:r>
    </w:p>
    <w:p>
      <w:pPr>
        <w:spacing w:line="360" w:lineRule="auto"/>
        <w:ind w:firstLine="504" w:firstLineChars="200"/>
        <w:rPr>
          <w:rFonts w:hint="eastAsia" w:ascii="宋体" w:hAnsi="宋体" w:cs="Times New Roman"/>
          <w:b w:val="0"/>
          <w:bCs/>
          <w:spacing w:val="6"/>
          <w:sz w:val="24"/>
          <w:szCs w:val="20"/>
        </w:rPr>
      </w:pPr>
      <w:r>
        <w:rPr>
          <w:rFonts w:hint="eastAsia" w:ascii="宋体" w:hAnsi="宋体" w:cs="Times New Roman"/>
          <w:b w:val="0"/>
          <w:bCs/>
          <w:spacing w:val="6"/>
          <w:sz w:val="24"/>
          <w:szCs w:val="20"/>
        </w:rPr>
        <w:t>1、免费服务期：合同签订后1年。在服务期内，提供通过电话服务、远程服务等方式提供快速、高效的维护服务。</w:t>
      </w:r>
    </w:p>
    <w:p>
      <w:pPr>
        <w:spacing w:line="360" w:lineRule="auto"/>
        <w:ind w:firstLine="504" w:firstLineChars="200"/>
        <w:rPr>
          <w:rFonts w:hint="eastAsia" w:ascii="宋体" w:hAnsi="宋体" w:cs="Times New Roman"/>
          <w:b w:val="0"/>
          <w:bCs/>
          <w:spacing w:val="6"/>
          <w:sz w:val="24"/>
          <w:szCs w:val="20"/>
        </w:rPr>
      </w:pPr>
      <w:r>
        <w:rPr>
          <w:rFonts w:hint="eastAsia" w:ascii="宋体" w:hAnsi="宋体" w:cs="Times New Roman"/>
          <w:b w:val="0"/>
          <w:bCs/>
          <w:spacing w:val="6"/>
          <w:sz w:val="24"/>
          <w:szCs w:val="20"/>
        </w:rPr>
        <w:t>2、在服务期内提供系统的BUG修复、系统性能优化等服务。</w:t>
      </w:r>
    </w:p>
    <w:p>
      <w:pPr>
        <w:spacing w:line="360" w:lineRule="auto"/>
        <w:ind w:firstLine="504" w:firstLineChars="200"/>
        <w:rPr>
          <w:rFonts w:hint="eastAsia" w:ascii="宋体" w:hAnsi="宋体" w:cs="Times New Roman"/>
          <w:b w:val="0"/>
          <w:bCs/>
          <w:spacing w:val="6"/>
          <w:sz w:val="24"/>
          <w:szCs w:val="20"/>
        </w:rPr>
      </w:pPr>
      <w:r>
        <w:rPr>
          <w:rFonts w:hint="eastAsia" w:ascii="宋体" w:hAnsi="宋体" w:cs="Times New Roman"/>
          <w:b w:val="0"/>
          <w:bCs/>
          <w:spacing w:val="6"/>
          <w:sz w:val="24"/>
          <w:szCs w:val="20"/>
        </w:rPr>
        <w:t>3、协助提供系统数据备份服务。</w:t>
      </w:r>
    </w:p>
    <w:p>
      <w:pPr>
        <w:spacing w:line="360" w:lineRule="auto"/>
        <w:ind w:firstLine="504" w:firstLineChars="200"/>
        <w:rPr>
          <w:rFonts w:ascii="宋体" w:hAnsi="宋体" w:cs="Times New Roman"/>
          <w:b w:val="0"/>
          <w:bCs/>
          <w:spacing w:val="6"/>
          <w:sz w:val="24"/>
          <w:szCs w:val="20"/>
        </w:rPr>
      </w:pPr>
      <w:r>
        <w:rPr>
          <w:rFonts w:hint="eastAsia" w:ascii="宋体" w:hAnsi="宋体" w:cs="Times New Roman"/>
          <w:b w:val="0"/>
          <w:bCs/>
          <w:spacing w:val="6"/>
          <w:sz w:val="24"/>
          <w:szCs w:val="20"/>
        </w:rPr>
        <w:t>4、服务期内提供7*24小时技术支持，以远程、邮件、电话等方式。</w:t>
      </w:r>
    </w:p>
    <w:p>
      <w:pPr>
        <w:spacing w:line="360" w:lineRule="auto"/>
        <w:ind w:firstLine="560" w:firstLineChars="200"/>
        <w:rPr>
          <w:rFonts w:ascii="宋体" w:hAnsi="宋体" w:cs="宋体"/>
          <w:color w:val="000000"/>
          <w:kern w:val="0"/>
          <w:sz w:val="28"/>
          <w:szCs w:val="28"/>
        </w:rPr>
      </w:pPr>
    </w:p>
    <w:p>
      <w:pPr>
        <w:spacing w:before="100" w:beforeAutospacing="1" w:after="100" w:afterAutospacing="1" w:line="360" w:lineRule="auto"/>
        <w:jc w:val="center"/>
        <w:rPr>
          <w:rFonts w:ascii="宋体" w:hAnsi="宋体" w:cs="楷体_GB2312"/>
          <w:b/>
          <w:bCs/>
          <w:spacing w:val="8"/>
          <w:kern w:val="0"/>
          <w:sz w:val="44"/>
          <w:szCs w:val="44"/>
        </w:rPr>
      </w:pPr>
      <w:r>
        <w:rPr>
          <w:rFonts w:ascii="宋体" w:hAnsi="宋体" w:cs="楷体_GB2312"/>
          <w:b/>
          <w:bCs/>
          <w:spacing w:val="8"/>
          <w:kern w:val="0"/>
          <w:sz w:val="44"/>
          <w:szCs w:val="44"/>
        </w:rPr>
        <w:br w:type="page"/>
      </w:r>
    </w:p>
    <w:p>
      <w:pPr>
        <w:spacing w:before="100" w:beforeAutospacing="1" w:after="100" w:afterAutospacing="1" w:line="360" w:lineRule="auto"/>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7" w:name="_Toc453843950"/>
      <w:r>
        <w:rPr>
          <w:rFonts w:hint="eastAsia" w:ascii="宋体" w:hAnsi="宋体" w:cs="楷体_GB2312"/>
          <w:b/>
          <w:bCs/>
          <w:spacing w:val="8"/>
          <w:kern w:val="0"/>
          <w:sz w:val="44"/>
          <w:szCs w:val="44"/>
        </w:rPr>
        <w:t>第四章  响应文件格式</w:t>
      </w:r>
      <w:bookmarkEnd w:id="27"/>
    </w:p>
    <w:p>
      <w:pPr>
        <w:adjustRightInd w:val="0"/>
        <w:snapToGrid w:val="0"/>
        <w:spacing w:before="100" w:beforeAutospacing="1" w:after="100" w:afterAutospacing="1" w:line="360" w:lineRule="auto"/>
        <w:jc w:val="center"/>
        <w:rPr>
          <w:rFonts w:ascii="宋体" w:hAnsi="宋体" w:cs="Times New Roman"/>
          <w:spacing w:val="8"/>
          <w:sz w:val="44"/>
          <w:szCs w:val="44"/>
        </w:rPr>
      </w:pPr>
    </w:p>
    <w:p>
      <w:pPr>
        <w:spacing w:line="800" w:lineRule="exact"/>
        <w:rPr>
          <w:rFonts w:ascii="宋体" w:hAnsi="宋体" w:cs="Times New Roman"/>
          <w:b/>
          <w:sz w:val="24"/>
          <w:szCs w:val="20"/>
        </w:rPr>
      </w:pPr>
      <w:r>
        <w:rPr>
          <w:rFonts w:ascii="宋体" w:hAnsi="宋体" w:cs="Times New Roman"/>
          <w:b/>
          <w:sz w:val="24"/>
          <w:szCs w:val="20"/>
        </w:rPr>
        <w:br w:type="page"/>
      </w:r>
    </w:p>
    <w:p>
      <w:pPr>
        <w:spacing w:line="500" w:lineRule="exact"/>
        <w:ind w:left="210" w:right="278"/>
        <w:jc w:val="center"/>
        <w:outlineLvl w:val="1"/>
        <w:rPr>
          <w:rFonts w:ascii="宋体" w:hAnsi="宋体" w:cs="Times New Roman"/>
          <w:b/>
          <w:sz w:val="28"/>
          <w:szCs w:val="20"/>
        </w:rPr>
      </w:pPr>
      <w:r>
        <w:rPr>
          <w:rFonts w:hint="eastAsia" w:ascii="宋体" w:hAnsi="宋体" w:cs="Times New Roman"/>
          <w:b/>
          <w:sz w:val="28"/>
          <w:szCs w:val="20"/>
        </w:rPr>
        <w:t>封面格式（格式仅供参考）</w:t>
      </w:r>
    </w:p>
    <w:p>
      <w:pPr>
        <w:spacing w:line="360" w:lineRule="auto"/>
        <w:jc w:val="center"/>
        <w:rPr>
          <w:rFonts w:ascii="宋体" w:hAnsi="宋体" w:cs="Times New Roman"/>
          <w:b/>
          <w:sz w:val="30"/>
          <w:szCs w:val="20"/>
        </w:rPr>
      </w:pPr>
    </w:p>
    <w:p>
      <w:pPr>
        <w:spacing w:line="360" w:lineRule="auto"/>
        <w:jc w:val="right"/>
        <w:rPr>
          <w:rFonts w:ascii="宋体" w:hAnsi="宋体" w:cs="Times New Roman"/>
          <w:b/>
          <w:sz w:val="30"/>
          <w:szCs w:val="20"/>
        </w:rPr>
      </w:pPr>
      <w:r>
        <w:rPr>
          <w:rFonts w:hint="eastAsia" w:ascii="宋体" w:hAnsi="宋体" w:cs="Times New Roman"/>
          <w:b/>
          <w:sz w:val="30"/>
          <w:szCs w:val="20"/>
          <w:bdr w:val="single" w:color="auto" w:sz="4" w:space="0"/>
        </w:rPr>
        <w:t>正本</w:t>
      </w:r>
      <w:r>
        <w:rPr>
          <w:rFonts w:hint="eastAsia" w:ascii="宋体" w:hAnsi="宋体" w:cs="Times New Roman"/>
          <w:b/>
          <w:sz w:val="30"/>
          <w:szCs w:val="20"/>
        </w:rPr>
        <w:t>或</w:t>
      </w:r>
      <w:r>
        <w:rPr>
          <w:rFonts w:hint="eastAsia" w:ascii="宋体" w:hAnsi="宋体" w:cs="Times New Roman"/>
          <w:b/>
          <w:sz w:val="30"/>
          <w:szCs w:val="20"/>
          <w:bdr w:val="single" w:color="auto" w:sz="4" w:space="0"/>
        </w:rPr>
        <w:t>副本</w:t>
      </w:r>
    </w:p>
    <w:p>
      <w:pPr>
        <w:adjustRightInd w:val="0"/>
        <w:snapToGrid w:val="0"/>
        <w:spacing w:line="560" w:lineRule="exact"/>
        <w:jc w:val="center"/>
        <w:rPr>
          <w:rFonts w:ascii="宋体" w:hAnsi="宋体" w:cs="Times New Roman"/>
          <w:b/>
          <w:sz w:val="36"/>
          <w:szCs w:val="32"/>
        </w:rPr>
      </w:pPr>
    </w:p>
    <w:p>
      <w:pPr>
        <w:jc w:val="center"/>
        <w:rPr>
          <w:rFonts w:ascii="宋体" w:hAnsi="宋体" w:cs="Times New Roman"/>
          <w:sz w:val="72"/>
          <w:szCs w:val="20"/>
        </w:rPr>
      </w:pPr>
    </w:p>
    <w:p>
      <w:pPr>
        <w:spacing w:line="800" w:lineRule="exact"/>
        <w:jc w:val="center"/>
        <w:rPr>
          <w:rFonts w:ascii="宋体" w:hAnsi="宋体" w:cs="Times New Roman"/>
          <w:spacing w:val="66"/>
          <w:sz w:val="84"/>
          <w:szCs w:val="84"/>
        </w:rPr>
      </w:pPr>
      <w:r>
        <w:rPr>
          <w:rFonts w:hint="eastAsia" w:ascii="宋体" w:hAnsi="宋体" w:cs="Times New Roman"/>
          <w:spacing w:val="66"/>
          <w:sz w:val="84"/>
          <w:szCs w:val="84"/>
        </w:rPr>
        <w:t>响应文件</w:t>
      </w:r>
    </w:p>
    <w:p>
      <w:pPr>
        <w:jc w:val="center"/>
        <w:rPr>
          <w:rFonts w:ascii="宋体" w:hAnsi="宋体" w:cs="Times New Roman"/>
          <w:sz w:val="28"/>
          <w:szCs w:val="20"/>
        </w:rPr>
      </w:pPr>
    </w:p>
    <w:p>
      <w:pPr>
        <w:jc w:val="center"/>
        <w:rPr>
          <w:rFonts w:ascii="宋体" w:hAnsi="宋体" w:cs="Times New Roman"/>
          <w:sz w:val="24"/>
          <w:szCs w:val="24"/>
        </w:rPr>
      </w:pPr>
    </w:p>
    <w:p>
      <w:pPr>
        <w:spacing w:line="500" w:lineRule="exact"/>
        <w:jc w:val="center"/>
        <w:rPr>
          <w:rFonts w:ascii="宋体" w:hAnsi="宋体" w:cs="Times New Roman"/>
          <w:szCs w:val="20"/>
        </w:rPr>
      </w:pPr>
    </w:p>
    <w:p>
      <w:pPr>
        <w:spacing w:line="500" w:lineRule="exact"/>
        <w:jc w:val="center"/>
        <w:rPr>
          <w:rFonts w:ascii="宋体" w:hAnsi="宋体" w:cs="Times New Roman"/>
          <w:b/>
          <w:szCs w:val="20"/>
        </w:rPr>
      </w:pPr>
    </w:p>
    <w:p>
      <w:pPr>
        <w:spacing w:line="500" w:lineRule="exact"/>
        <w:jc w:val="center"/>
        <w:rPr>
          <w:rFonts w:ascii="宋体" w:hAnsi="宋体" w:cs="Times New Roman"/>
          <w:b/>
          <w:szCs w:val="20"/>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spacing w:val="176"/>
          <w:sz w:val="24"/>
          <w:szCs w:val="20"/>
        </w:rPr>
      </w:pPr>
    </w:p>
    <w:p>
      <w:pPr>
        <w:spacing w:line="500" w:lineRule="exact"/>
        <w:ind w:firstLine="1500" w:firstLineChars="500"/>
        <w:jc w:val="left"/>
        <w:rPr>
          <w:rFonts w:ascii="宋体" w:hAnsi="宋体" w:cs="Times New Roman"/>
          <w:sz w:val="30"/>
          <w:szCs w:val="20"/>
          <w:u w:val="single"/>
        </w:rPr>
      </w:pPr>
      <w:r>
        <w:rPr>
          <w:rFonts w:hint="eastAsia" w:ascii="宋体" w:hAnsi="宋体" w:cs="Times New Roman"/>
          <w:sz w:val="30"/>
          <w:szCs w:val="20"/>
        </w:rPr>
        <w:t>服务商/供应商：</w:t>
      </w:r>
      <w:r>
        <w:rPr>
          <w:rFonts w:hint="eastAsia" w:ascii="宋体" w:hAnsi="宋体" w:cs="Times New Roman"/>
          <w:sz w:val="30"/>
          <w:szCs w:val="20"/>
          <w:u w:val="single"/>
        </w:rPr>
        <w:t xml:space="preserve">           （单位公章）</w:t>
      </w:r>
    </w:p>
    <w:p>
      <w:pPr>
        <w:spacing w:line="500" w:lineRule="exact"/>
        <w:jc w:val="left"/>
        <w:rPr>
          <w:rFonts w:ascii="宋体" w:hAnsi="宋体" w:cs="Times New Roman"/>
          <w:sz w:val="24"/>
          <w:szCs w:val="20"/>
          <w:u w:val="single"/>
        </w:rPr>
      </w:pPr>
    </w:p>
    <w:p>
      <w:pPr>
        <w:spacing w:line="500" w:lineRule="exact"/>
        <w:jc w:val="left"/>
        <w:rPr>
          <w:rFonts w:ascii="宋体" w:hAnsi="宋体" w:cs="Times New Roman"/>
          <w:sz w:val="30"/>
          <w:szCs w:val="20"/>
        </w:rPr>
      </w:pPr>
      <w:r>
        <w:rPr>
          <w:rFonts w:hint="eastAsia" w:ascii="宋体" w:hAnsi="宋体" w:cs="Times New Roman"/>
          <w:sz w:val="30"/>
          <w:szCs w:val="20"/>
        </w:rPr>
        <w:t>法 定 代 表 人或授权代表：</w:t>
      </w:r>
      <w:r>
        <w:rPr>
          <w:rFonts w:hint="eastAsia" w:ascii="宋体" w:hAnsi="宋体" w:cs="Times New Roman"/>
          <w:sz w:val="30"/>
          <w:szCs w:val="20"/>
          <w:u w:val="single"/>
        </w:rPr>
        <w:t xml:space="preserve">             （签字或盖章）</w:t>
      </w:r>
    </w:p>
    <w:p>
      <w:pPr>
        <w:rPr>
          <w:rFonts w:ascii="宋体" w:hAnsi="宋体" w:cs="Times New Roman"/>
          <w:b/>
          <w:szCs w:val="20"/>
        </w:rPr>
      </w:pPr>
    </w:p>
    <w:p>
      <w:pPr>
        <w:spacing w:line="500" w:lineRule="exact"/>
        <w:jc w:val="center"/>
        <w:rPr>
          <w:rFonts w:ascii="宋体" w:hAnsi="宋体" w:cs="Times New Roman"/>
          <w:sz w:val="28"/>
          <w:szCs w:val="20"/>
        </w:rPr>
      </w:pPr>
    </w:p>
    <w:p>
      <w:pPr>
        <w:spacing w:line="500" w:lineRule="exact"/>
        <w:jc w:val="center"/>
        <w:rPr>
          <w:rFonts w:ascii="宋体" w:hAnsi="宋体" w:cs="Times New Roman"/>
          <w:b/>
          <w:sz w:val="24"/>
          <w:szCs w:val="20"/>
        </w:rPr>
      </w:pPr>
      <w:r>
        <w:rPr>
          <w:rFonts w:hint="eastAsia" w:ascii="宋体" w:hAnsi="宋体" w:cs="Times New Roman"/>
          <w:sz w:val="28"/>
          <w:szCs w:val="20"/>
        </w:rPr>
        <w:t>编制日期：    年   月   日</w:t>
      </w:r>
    </w:p>
    <w:p>
      <w:pPr>
        <w:adjustRightInd w:val="0"/>
        <w:spacing w:before="120" w:line="360" w:lineRule="auto"/>
        <w:jc w:val="center"/>
        <w:outlineLvl w:val="1"/>
        <w:rPr>
          <w:rFonts w:ascii="宋体" w:hAnsi="宋体" w:cs="宋体"/>
          <w:b/>
          <w:bCs/>
          <w:sz w:val="28"/>
          <w:szCs w:val="28"/>
        </w:rPr>
      </w:pPr>
      <w:r>
        <w:rPr>
          <w:rFonts w:ascii="宋体" w:hAnsi="宋体" w:cs="Times New Roman"/>
          <w:b/>
          <w:sz w:val="28"/>
          <w:szCs w:val="20"/>
        </w:rPr>
        <w:br w:type="page"/>
      </w:r>
      <w:bookmarkStart w:id="28" w:name="_Toc26727"/>
      <w:bookmarkStart w:id="29" w:name="_Toc17862"/>
      <w:r>
        <w:rPr>
          <w:rFonts w:hint="eastAsia" w:ascii="宋体" w:hAnsi="宋体" w:cs="宋体"/>
          <w:b/>
          <w:bCs/>
          <w:sz w:val="28"/>
          <w:szCs w:val="28"/>
        </w:rPr>
        <w:t>1、</w:t>
      </w:r>
      <w:bookmarkEnd w:id="28"/>
      <w:bookmarkEnd w:id="29"/>
      <w:r>
        <w:rPr>
          <w:rFonts w:hint="eastAsia" w:ascii="宋体" w:hAnsi="宋体" w:cs="宋体"/>
          <w:b/>
          <w:bCs/>
          <w:sz w:val="28"/>
          <w:szCs w:val="28"/>
        </w:rPr>
        <w:t>报价函</w:t>
      </w:r>
    </w:p>
    <w:p>
      <w:pPr>
        <w:tabs>
          <w:tab w:val="left" w:pos="1800"/>
          <w:tab w:val="left" w:pos="5580"/>
        </w:tabs>
        <w:spacing w:line="360" w:lineRule="auto"/>
        <w:jc w:val="lef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tabs>
          <w:tab w:val="left" w:pos="1800"/>
          <w:tab w:val="left" w:pos="5580"/>
        </w:tabs>
        <w:ind w:right="960"/>
        <w:jc w:val="right"/>
        <w:rPr>
          <w:rFonts w:ascii="宋体" w:hAnsi="宋体"/>
          <w:sz w:val="24"/>
        </w:rPr>
      </w:pPr>
      <w:r>
        <w:rPr>
          <w:rFonts w:hint="eastAsia" w:ascii="宋体" w:hAnsi="宋体"/>
          <w:sz w:val="24"/>
        </w:rPr>
        <w:t>报价单位：人民币  元</w:t>
      </w:r>
    </w:p>
    <w:tbl>
      <w:tblPr>
        <w:tblStyle w:val="8"/>
        <w:tblW w:w="905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2409"/>
        <w:gridCol w:w="1976"/>
        <w:gridCol w:w="1583"/>
        <w:gridCol w:w="158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751" w:type="dxa"/>
            <w:vAlign w:val="center"/>
          </w:tcPr>
          <w:p>
            <w:pPr>
              <w:tabs>
                <w:tab w:val="left" w:pos="5580"/>
              </w:tabs>
              <w:jc w:val="center"/>
              <w:rPr>
                <w:rFonts w:ascii="宋体" w:hAnsi="宋体"/>
                <w:sz w:val="24"/>
              </w:rPr>
            </w:pPr>
            <w:r>
              <w:rPr>
                <w:rFonts w:hint="eastAsia" w:ascii="宋体" w:hAnsi="宋体"/>
                <w:sz w:val="24"/>
              </w:rPr>
              <w:t>序号</w:t>
            </w:r>
          </w:p>
        </w:tc>
        <w:tc>
          <w:tcPr>
            <w:tcW w:w="2409" w:type="dxa"/>
            <w:vAlign w:val="center"/>
          </w:tcPr>
          <w:p>
            <w:pPr>
              <w:tabs>
                <w:tab w:val="left" w:pos="5580"/>
              </w:tabs>
              <w:ind w:right="-199"/>
              <w:jc w:val="center"/>
              <w:rPr>
                <w:rFonts w:ascii="宋体" w:hAnsi="宋体"/>
                <w:sz w:val="24"/>
              </w:rPr>
            </w:pPr>
            <w:r>
              <w:rPr>
                <w:rFonts w:hint="eastAsia" w:ascii="宋体" w:hAnsi="宋体"/>
                <w:sz w:val="24"/>
              </w:rPr>
              <w:t>服务/货物名称</w:t>
            </w:r>
          </w:p>
        </w:tc>
        <w:tc>
          <w:tcPr>
            <w:tcW w:w="1976" w:type="dxa"/>
            <w:vAlign w:val="center"/>
          </w:tcPr>
          <w:p>
            <w:pPr>
              <w:tabs>
                <w:tab w:val="left" w:pos="5580"/>
              </w:tabs>
              <w:ind w:left="163" w:hanging="163"/>
              <w:jc w:val="center"/>
              <w:rPr>
                <w:rFonts w:ascii="宋体" w:hAnsi="宋体"/>
                <w:sz w:val="24"/>
              </w:rPr>
            </w:pPr>
            <w:r>
              <w:rPr>
                <w:rFonts w:hint="eastAsia" w:ascii="宋体" w:hAnsi="宋体"/>
                <w:sz w:val="24"/>
              </w:rPr>
              <w:t>报价</w:t>
            </w:r>
          </w:p>
        </w:tc>
        <w:tc>
          <w:tcPr>
            <w:tcW w:w="1583" w:type="dxa"/>
            <w:vAlign w:val="center"/>
          </w:tcPr>
          <w:p>
            <w:pPr>
              <w:tabs>
                <w:tab w:val="left" w:pos="5580"/>
              </w:tabs>
              <w:jc w:val="center"/>
              <w:rPr>
                <w:rFonts w:ascii="宋体" w:hAnsi="宋体"/>
                <w:sz w:val="24"/>
              </w:rPr>
            </w:pPr>
            <w:r>
              <w:rPr>
                <w:rFonts w:hint="eastAsia" w:ascii="宋体" w:hAnsi="宋体"/>
                <w:sz w:val="24"/>
              </w:rPr>
              <w:t>服务/交货地点</w:t>
            </w:r>
          </w:p>
        </w:tc>
        <w:tc>
          <w:tcPr>
            <w:tcW w:w="1582" w:type="dxa"/>
            <w:vAlign w:val="center"/>
          </w:tcPr>
          <w:p>
            <w:pPr>
              <w:tabs>
                <w:tab w:val="left" w:pos="5580"/>
              </w:tabs>
              <w:jc w:val="center"/>
              <w:rPr>
                <w:rFonts w:ascii="宋体" w:hAnsi="宋体"/>
                <w:sz w:val="24"/>
              </w:rPr>
            </w:pPr>
            <w:r>
              <w:rPr>
                <w:rFonts w:hint="eastAsia" w:ascii="宋体" w:hAnsi="宋体"/>
                <w:sz w:val="24"/>
              </w:rPr>
              <w:t>服务/交货期限</w:t>
            </w:r>
          </w:p>
        </w:tc>
        <w:tc>
          <w:tcPr>
            <w:tcW w:w="756" w:type="dxa"/>
            <w:vAlign w:val="center"/>
          </w:tcPr>
          <w:p>
            <w:pPr>
              <w:tabs>
                <w:tab w:val="left" w:pos="5580"/>
              </w:tabs>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160" w:type="dxa"/>
            <w:gridSpan w:val="2"/>
            <w:vAlign w:val="center"/>
          </w:tcPr>
          <w:p>
            <w:pPr>
              <w:tabs>
                <w:tab w:val="left" w:pos="5580"/>
              </w:tabs>
              <w:jc w:val="center"/>
              <w:rPr>
                <w:rFonts w:ascii="宋体" w:hAnsi="宋体"/>
                <w:sz w:val="24"/>
              </w:rPr>
            </w:pPr>
            <w:r>
              <w:rPr>
                <w:rFonts w:hint="eastAsia" w:ascii="宋体" w:hAnsi="宋体"/>
                <w:sz w:val="24"/>
              </w:rPr>
              <w:t>报价</w:t>
            </w:r>
          </w:p>
          <w:p>
            <w:pPr>
              <w:tabs>
                <w:tab w:val="left" w:pos="5580"/>
              </w:tabs>
              <w:jc w:val="center"/>
              <w:rPr>
                <w:rFonts w:ascii="宋体" w:hAnsi="宋体"/>
                <w:sz w:val="24"/>
              </w:rPr>
            </w:pPr>
            <w:r>
              <w:rPr>
                <w:rFonts w:hint="eastAsia" w:ascii="宋体" w:hAnsi="宋体"/>
                <w:sz w:val="24"/>
              </w:rPr>
              <w:t>（所有单项报价求平均值）</w:t>
            </w:r>
          </w:p>
        </w:tc>
        <w:tc>
          <w:tcPr>
            <w:tcW w:w="5897" w:type="dxa"/>
            <w:gridSpan w:val="4"/>
            <w:vAlign w:val="center"/>
          </w:tcPr>
          <w:p>
            <w:pPr>
              <w:tabs>
                <w:tab w:val="left" w:pos="5580"/>
              </w:tabs>
              <w:rPr>
                <w:rFonts w:ascii="宋体" w:hAnsi="宋体"/>
                <w:sz w:val="24"/>
              </w:rPr>
            </w:pPr>
            <w:r>
              <w:rPr>
                <w:rFonts w:hint="eastAsia" w:ascii="宋体" w:hAnsi="宋体"/>
                <w:sz w:val="24"/>
              </w:rPr>
              <w:t>大写：</w:t>
            </w:r>
          </w:p>
          <w:p>
            <w:pPr>
              <w:tabs>
                <w:tab w:val="left" w:pos="5580"/>
              </w:tabs>
              <w:rPr>
                <w:rFonts w:ascii="宋体" w:hAnsi="宋体"/>
                <w:sz w:val="24"/>
              </w:rPr>
            </w:pPr>
            <w:r>
              <w:rPr>
                <w:rFonts w:hint="eastAsia" w:ascii="宋体" w:hAnsi="宋体"/>
                <w:sz w:val="24"/>
              </w:rPr>
              <w:t>小写：</w:t>
            </w:r>
          </w:p>
        </w:tc>
      </w:tr>
    </w:tbl>
    <w:p>
      <w:pPr>
        <w:tabs>
          <w:tab w:val="left" w:pos="1800"/>
          <w:tab w:val="left" w:pos="5580"/>
        </w:tabs>
        <w:jc w:val="left"/>
        <w:rPr>
          <w:rFonts w:ascii="宋体" w:hAnsi="宋体"/>
          <w:sz w:val="24"/>
          <w:u w:val="single"/>
        </w:rPr>
      </w:pPr>
    </w:p>
    <w:p>
      <w:pPr>
        <w:spacing w:line="360" w:lineRule="auto"/>
        <w:rPr>
          <w:rFonts w:ascii="宋体" w:hAnsi="宋体"/>
          <w:sz w:val="24"/>
        </w:rPr>
      </w:pPr>
      <w:r>
        <w:rPr>
          <w:rFonts w:hint="eastAsia" w:ascii="宋体" w:hAnsi="宋体"/>
          <w:sz w:val="24"/>
        </w:rPr>
        <w:t>参选人名称（加盖单位公章）：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widowControl/>
        <w:jc w:val="left"/>
        <w:rPr>
          <w:rFonts w:ascii="宋体" w:hAnsi="宋体" w:cs="宋体"/>
          <w:b/>
          <w:bCs/>
          <w:sz w:val="28"/>
          <w:szCs w:val="28"/>
        </w:rPr>
      </w:pPr>
      <w:r>
        <w:rPr>
          <w:rFonts w:ascii="宋体" w:hAnsi="宋体" w:cs="宋体"/>
          <w:b/>
          <w:bCs/>
          <w:sz w:val="28"/>
          <w:szCs w:val="28"/>
        </w:rPr>
        <w:br w:type="page"/>
      </w:r>
    </w:p>
    <w:p>
      <w:pPr>
        <w:spacing w:line="500" w:lineRule="exact"/>
        <w:jc w:val="center"/>
        <w:outlineLvl w:val="1"/>
        <w:rPr>
          <w:rFonts w:ascii="宋体" w:hAnsi="宋体" w:cs="Times New Roman"/>
          <w:b/>
          <w:sz w:val="28"/>
          <w:szCs w:val="20"/>
        </w:rPr>
      </w:pP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二、法定代表人授权书</w:t>
      </w:r>
    </w:p>
    <w:p>
      <w:pPr>
        <w:spacing w:line="500" w:lineRule="exact"/>
        <w:rPr>
          <w:rFonts w:ascii="宋体" w:hAnsi="宋体" w:cs="Times New Roman"/>
          <w:spacing w:val="8"/>
          <w:sz w:val="24"/>
          <w:szCs w:val="20"/>
        </w:rPr>
      </w:pPr>
    </w:p>
    <w:p>
      <w:pPr>
        <w:snapToGrid w:val="0"/>
        <w:spacing w:line="600" w:lineRule="exact"/>
        <w:rPr>
          <w:rFonts w:ascii="宋体" w:hAnsi="宋体" w:cs="Times New Roman"/>
          <w:spacing w:val="8"/>
          <w:sz w:val="24"/>
          <w:szCs w:val="20"/>
        </w:rPr>
      </w:pPr>
    </w:p>
    <w:p>
      <w:pPr>
        <w:spacing w:line="60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本授权书声明：</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（服务商</w:t>
      </w:r>
      <w:r>
        <w:rPr>
          <w:rFonts w:hint="eastAsia" w:ascii="宋体" w:hAnsi="宋体" w:cs="Times New Roman"/>
          <w:sz w:val="24"/>
          <w:szCs w:val="24"/>
        </w:rPr>
        <w:t>/供应商</w:t>
      </w:r>
      <w:r>
        <w:rPr>
          <w:rFonts w:hint="eastAsia" w:ascii="宋体" w:hAnsi="宋体" w:cs="Times New Roman"/>
          <w:spacing w:val="8"/>
          <w:sz w:val="24"/>
          <w:szCs w:val="20"/>
        </w:rPr>
        <w:t>）的</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（法定代表人姓名、职务）授权</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（被授权人的姓名、职务）为本公司的合法代理人，就</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（项目名称）比选及合同的签订，全权代表我单位处理一切与之有关的事务。</w:t>
      </w:r>
    </w:p>
    <w:p>
      <w:pPr>
        <w:snapToGrid w:val="0"/>
        <w:spacing w:line="600" w:lineRule="exact"/>
        <w:rPr>
          <w:rFonts w:ascii="宋体" w:hAnsi="宋体" w:cs="Times New Roman"/>
          <w:spacing w:val="8"/>
          <w:sz w:val="24"/>
          <w:szCs w:val="20"/>
        </w:rPr>
      </w:pPr>
    </w:p>
    <w:p>
      <w:pPr>
        <w:adjustRightInd w:val="0"/>
        <w:snapToGrid w:val="0"/>
        <w:spacing w:line="600" w:lineRule="exact"/>
        <w:ind w:firstLine="528" w:firstLineChars="200"/>
        <w:rPr>
          <w:rFonts w:ascii="宋体" w:hAnsi="宋体" w:cs="Times New Roman"/>
          <w:snapToGrid w:val="0"/>
          <w:spacing w:val="12"/>
          <w:kern w:val="0"/>
          <w:sz w:val="24"/>
          <w:szCs w:val="20"/>
        </w:rPr>
      </w:pPr>
      <w:r>
        <w:rPr>
          <w:rFonts w:hint="eastAsia" w:ascii="宋体" w:hAnsi="宋体" w:cs="Times New Roman"/>
          <w:snapToGrid w:val="0"/>
          <w:spacing w:val="12"/>
          <w:kern w:val="0"/>
          <w:sz w:val="24"/>
          <w:szCs w:val="20"/>
        </w:rPr>
        <w:t>本授权书于</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年</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月</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日盖章生效。</w:t>
      </w:r>
    </w:p>
    <w:p>
      <w:pPr>
        <w:snapToGrid w:val="0"/>
        <w:spacing w:line="54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代理人无转委托权</w:t>
      </w:r>
    </w:p>
    <w:p>
      <w:pPr>
        <w:spacing w:line="440" w:lineRule="exact"/>
        <w:ind w:firstLine="480" w:firstLineChars="200"/>
        <w:rPr>
          <w:rFonts w:ascii="宋体" w:hAnsi="Times New Roman" w:cs="Times New Roman"/>
          <w:sz w:val="24"/>
          <w:szCs w:val="20"/>
        </w:rPr>
      </w:pPr>
      <w:r>
        <w:rPr>
          <w:rFonts w:hint="eastAsia" w:ascii="宋体" w:hAnsi="Times New Roman" w:cs="Times New Roman"/>
          <w:sz w:val="24"/>
          <w:szCs w:val="20"/>
        </w:rPr>
        <w:t xml:space="preserve">代理人：  </w:t>
      </w:r>
      <w:r>
        <w:rPr>
          <w:rFonts w:ascii="宋体" w:hAnsi="Times New Roman" w:cs="Times New Roman"/>
          <w:sz w:val="24"/>
          <w:szCs w:val="20"/>
        </w:rPr>
        <w:t xml:space="preserve">    </w:t>
      </w:r>
      <w:r>
        <w:rPr>
          <w:rFonts w:hint="eastAsia" w:ascii="宋体" w:hAnsi="Times New Roman" w:cs="Times New Roman"/>
          <w:sz w:val="24"/>
          <w:szCs w:val="20"/>
        </w:rPr>
        <w:t xml:space="preserve">  性别： </w:t>
      </w:r>
      <w:r>
        <w:rPr>
          <w:rFonts w:ascii="宋体" w:hAnsi="Times New Roman" w:cs="Times New Roman"/>
          <w:sz w:val="24"/>
          <w:szCs w:val="20"/>
        </w:rPr>
        <w:t xml:space="preserve"> </w:t>
      </w:r>
      <w:r>
        <w:rPr>
          <w:rFonts w:hint="eastAsia" w:ascii="宋体" w:hAnsi="Times New Roman" w:cs="Times New Roman"/>
          <w:sz w:val="24"/>
          <w:szCs w:val="20"/>
        </w:rPr>
        <w:t xml:space="preserve">     年龄：        身份证号：</w:t>
      </w:r>
    </w:p>
    <w:p>
      <w:pPr>
        <w:snapToGrid w:val="0"/>
        <w:spacing w:line="540" w:lineRule="exact"/>
        <w:ind w:firstLine="480" w:firstLineChars="200"/>
        <w:rPr>
          <w:rFonts w:ascii="宋体" w:hAnsi="宋体" w:cs="Times New Roman"/>
          <w:spacing w:val="8"/>
          <w:sz w:val="24"/>
          <w:szCs w:val="20"/>
        </w:rPr>
      </w:pPr>
      <w:r>
        <w:rPr>
          <w:rFonts w:hint="eastAsia" w:ascii="宋体" w:hAnsi="Times New Roman" w:cs="Times New Roman"/>
          <w:sz w:val="24"/>
          <w:szCs w:val="20"/>
        </w:rPr>
        <w:t xml:space="preserve">单位：      </w:t>
      </w:r>
      <w:r>
        <w:rPr>
          <w:rFonts w:ascii="宋体" w:hAnsi="Times New Roman" w:cs="Times New Roman"/>
          <w:sz w:val="24"/>
          <w:szCs w:val="20"/>
        </w:rPr>
        <w:t xml:space="preserve">    </w:t>
      </w:r>
      <w:r>
        <w:rPr>
          <w:rFonts w:hint="eastAsia" w:ascii="宋体" w:hAnsi="Times New Roman" w:cs="Times New Roman"/>
          <w:sz w:val="24"/>
          <w:szCs w:val="20"/>
        </w:rPr>
        <w:t xml:space="preserve">             部门：        职务：</w:t>
      </w:r>
    </w:p>
    <w:p>
      <w:pPr>
        <w:adjustRightInd w:val="0"/>
        <w:snapToGrid w:val="0"/>
        <w:spacing w:line="360" w:lineRule="auto"/>
        <w:rPr>
          <w:rFonts w:ascii="宋体" w:hAnsi="宋体" w:cs="Times New Roman"/>
          <w:snapToGrid w:val="0"/>
          <w:spacing w:val="12"/>
          <w:kern w:val="0"/>
          <w:sz w:val="24"/>
          <w:szCs w:val="20"/>
        </w:rPr>
      </w:pPr>
    </w:p>
    <w:p>
      <w:pPr>
        <w:snapToGrid w:val="0"/>
        <w:spacing w:line="54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授权代表人签字：</w:t>
      </w:r>
      <w:r>
        <w:rPr>
          <w:rFonts w:ascii="宋体" w:hAnsi="宋体" w:cs="Times New Roman"/>
          <w:spacing w:val="8"/>
          <w:sz w:val="24"/>
          <w:szCs w:val="20"/>
          <w:u w:val="single"/>
        </w:rPr>
        <w:t xml:space="preserve">                   </w:t>
      </w:r>
    </w:p>
    <w:p>
      <w:pPr>
        <w:spacing w:line="500" w:lineRule="exact"/>
        <w:rPr>
          <w:rFonts w:ascii="宋体" w:hAnsi="宋体" w:cs="Times New Roman"/>
          <w:sz w:val="24"/>
          <w:szCs w:val="20"/>
        </w:rPr>
      </w:pPr>
    </w:p>
    <w:p>
      <w:pPr>
        <w:snapToGrid w:val="0"/>
        <w:spacing w:line="540" w:lineRule="exact"/>
        <w:ind w:firstLine="480"/>
        <w:rPr>
          <w:rFonts w:ascii="宋体" w:hAnsi="宋体" w:cs="Times New Roman"/>
          <w:spacing w:val="8"/>
          <w:sz w:val="24"/>
          <w:szCs w:val="20"/>
          <w:u w:val="single"/>
        </w:rPr>
      </w:pPr>
      <w:r>
        <w:rPr>
          <w:rFonts w:hint="eastAsia" w:ascii="宋体" w:hAnsi="宋体" w:cs="Times New Roman"/>
          <w:sz w:val="24"/>
          <w:szCs w:val="20"/>
        </w:rPr>
        <w:t>服务商</w:t>
      </w:r>
      <w:r>
        <w:rPr>
          <w:rFonts w:hint="eastAsia" w:ascii="宋体" w:hAnsi="宋体" w:cs="Times New Roman"/>
          <w:sz w:val="24"/>
          <w:szCs w:val="24"/>
        </w:rPr>
        <w:t>/供应商</w:t>
      </w:r>
      <w:r>
        <w:rPr>
          <w:rFonts w:hint="eastAsia" w:ascii="宋体" w:hAnsi="宋体" w:cs="Times New Roman"/>
          <w:spacing w:val="8"/>
          <w:sz w:val="24"/>
          <w:szCs w:val="20"/>
        </w:rPr>
        <w:t>：（公章）：</w:t>
      </w:r>
      <w:r>
        <w:rPr>
          <w:rFonts w:hint="eastAsia" w:ascii="宋体" w:hAnsi="宋体" w:cs="Times New Roman"/>
          <w:spacing w:val="8"/>
          <w:sz w:val="24"/>
          <w:szCs w:val="20"/>
          <w:u w:val="single"/>
        </w:rPr>
        <w:t xml:space="preserve">                     </w:t>
      </w:r>
    </w:p>
    <w:p>
      <w:pPr>
        <w:snapToGrid w:val="0"/>
        <w:spacing w:line="540" w:lineRule="exact"/>
        <w:ind w:firstLine="480"/>
        <w:rPr>
          <w:rFonts w:ascii="宋体" w:hAnsi="宋体" w:cs="Times New Roman"/>
          <w:spacing w:val="8"/>
          <w:sz w:val="24"/>
          <w:szCs w:val="20"/>
        </w:rPr>
      </w:pPr>
    </w:p>
    <w:p>
      <w:pPr>
        <w:snapToGrid w:val="0"/>
        <w:spacing w:line="540" w:lineRule="exact"/>
        <w:ind w:firstLine="480"/>
        <w:rPr>
          <w:rFonts w:ascii="宋体" w:hAnsi="宋体" w:cs="Times New Roman"/>
          <w:spacing w:val="8"/>
          <w:sz w:val="24"/>
          <w:szCs w:val="20"/>
        </w:rPr>
      </w:pPr>
      <w:r>
        <w:rPr>
          <w:rFonts w:hint="eastAsia" w:ascii="宋体" w:hAnsi="宋体" w:cs="Times New Roman"/>
          <w:spacing w:val="8"/>
          <w:sz w:val="24"/>
          <w:szCs w:val="20"/>
        </w:rPr>
        <w:t>法定代表人：（签字或盖章）</w:t>
      </w:r>
      <w:r>
        <w:rPr>
          <w:rFonts w:hint="eastAsia" w:ascii="宋体" w:hAnsi="宋体" w:cs="Times New Roman"/>
          <w:spacing w:val="8"/>
          <w:sz w:val="24"/>
          <w:szCs w:val="20"/>
          <w:u w:val="single"/>
        </w:rPr>
        <w:t xml:space="preserve">                  </w:t>
      </w:r>
    </w:p>
    <w:p>
      <w:pPr>
        <w:spacing w:line="500" w:lineRule="exact"/>
        <w:rPr>
          <w:rFonts w:ascii="宋体" w:hAnsi="宋体" w:cs="Times New Roman"/>
          <w:sz w:val="24"/>
          <w:szCs w:val="20"/>
        </w:rPr>
      </w:pPr>
    </w:p>
    <w:p>
      <w:pPr>
        <w:spacing w:line="500" w:lineRule="exact"/>
        <w:jc w:val="right"/>
        <w:rPr>
          <w:rFonts w:ascii="宋体" w:hAnsi="宋体" w:cs="Times New Roman"/>
          <w:sz w:val="24"/>
          <w:szCs w:val="20"/>
        </w:rPr>
      </w:pPr>
      <w:r>
        <w:rPr>
          <w:rFonts w:hint="eastAsia" w:ascii="宋体" w:hAnsi="宋体" w:cs="Times New Roman"/>
          <w:sz w:val="24"/>
          <w:szCs w:val="20"/>
        </w:rPr>
        <w:t>年   月   日</w:t>
      </w:r>
    </w:p>
    <w:p>
      <w:pPr>
        <w:spacing w:line="500" w:lineRule="exact"/>
        <w:rPr>
          <w:rFonts w:ascii="宋体" w:hAnsi="宋体" w:cs="Times New Roman"/>
          <w:b/>
          <w:sz w:val="28"/>
          <w:szCs w:val="20"/>
        </w:rPr>
      </w:pPr>
    </w:p>
    <w:p>
      <w:pPr>
        <w:spacing w:line="500" w:lineRule="exact"/>
        <w:rPr>
          <w:rFonts w:ascii="宋体" w:hAnsi="宋体" w:cs="Times New Roman"/>
          <w:b/>
        </w:rPr>
      </w:pPr>
      <w:r>
        <w:rPr>
          <w:rFonts w:hint="eastAsia" w:ascii="宋体" w:hAnsi="宋体" w:cs="Times New Roman"/>
          <w:b/>
          <w:spacing w:val="8"/>
        </w:rPr>
        <w:t>注：后附法定代表人及其授权代理人有效身份证件复印件（加盖申请人单位公章）</w:t>
      </w:r>
    </w:p>
    <w:p>
      <w:pPr>
        <w:spacing w:line="500" w:lineRule="exact"/>
        <w:jc w:val="center"/>
        <w:outlineLvl w:val="1"/>
        <w:rPr>
          <w:rFonts w:ascii="Times New Roman" w:hAnsi="宋体" w:cs="Times New Roman"/>
          <w:b/>
          <w:bCs/>
          <w:color w:val="000000"/>
          <w:sz w:val="32"/>
          <w:szCs w:val="32"/>
        </w:rPr>
      </w:pPr>
      <w:r>
        <w:rPr>
          <w:rFonts w:ascii="Times New Roman" w:hAnsi="宋体" w:cs="Times New Roman"/>
          <w:b/>
          <w:sz w:val="28"/>
          <w:szCs w:val="20"/>
        </w:rPr>
        <w:br w:type="page"/>
      </w:r>
      <w:r>
        <w:rPr>
          <w:rFonts w:ascii="宋体" w:hAnsi="宋体" w:cs="Times New Roman"/>
          <w:b/>
          <w:sz w:val="28"/>
          <w:szCs w:val="20"/>
        </w:rPr>
        <w:t>三、</w:t>
      </w:r>
      <w:r>
        <w:rPr>
          <w:rFonts w:hint="eastAsia" w:ascii="宋体" w:hAnsi="宋体" w:cs="Times New Roman"/>
          <w:b/>
          <w:sz w:val="28"/>
          <w:szCs w:val="20"/>
        </w:rPr>
        <w:t>申  请  书</w:t>
      </w:r>
    </w:p>
    <w:p>
      <w:pPr>
        <w:spacing w:line="360" w:lineRule="exact"/>
        <w:rPr>
          <w:rFonts w:ascii="黑体" w:hAnsi="Courier New" w:eastAsia="黑体" w:cs="Times New Roman"/>
          <w:b/>
          <w:bCs/>
          <w:color w:val="000000"/>
          <w:sz w:val="23"/>
          <w:szCs w:val="20"/>
        </w:rPr>
      </w:pP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致:</w:t>
      </w:r>
      <w:r>
        <w:rPr>
          <w:rFonts w:hint="eastAsia" w:ascii="宋体" w:hAnsi="Courier New" w:cs="Times New Roman"/>
          <w:color w:val="000000"/>
          <w:sz w:val="24"/>
          <w:szCs w:val="24"/>
          <w:u w:val="single"/>
        </w:rPr>
        <w:t>（比选人）</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根据贵方为</w:t>
      </w:r>
      <w:r>
        <w:rPr>
          <w:rFonts w:hint="eastAsia" w:ascii="宋体" w:hAnsi="Courier New" w:cs="Times New Roman"/>
          <w:color w:val="000000"/>
          <w:sz w:val="24"/>
          <w:szCs w:val="24"/>
          <w:u w:val="single"/>
        </w:rPr>
        <w:t>（项目名称）</w:t>
      </w:r>
      <w:r>
        <w:rPr>
          <w:rFonts w:hint="eastAsia" w:ascii="宋体" w:hAnsi="Courier New" w:cs="Times New Roman"/>
          <w:color w:val="000000"/>
          <w:sz w:val="24"/>
          <w:szCs w:val="24"/>
        </w:rPr>
        <w:t>项目比选的邀请</w:t>
      </w:r>
      <w:r>
        <w:rPr>
          <w:rFonts w:hint="eastAsia" w:ascii="宋体" w:hAnsi="Courier New" w:cs="Times New Roman"/>
          <w:color w:val="000000"/>
          <w:sz w:val="24"/>
          <w:szCs w:val="24"/>
          <w:u w:val="single"/>
        </w:rPr>
        <w:t>（比选编号）</w:t>
      </w:r>
      <w:r>
        <w:rPr>
          <w:rFonts w:hint="eastAsia" w:ascii="宋体" w:hAnsi="Courier New" w:cs="Times New Roman"/>
          <w:color w:val="000000"/>
          <w:sz w:val="24"/>
          <w:szCs w:val="24"/>
        </w:rPr>
        <w:t>，签字代表</w:t>
      </w:r>
      <w:r>
        <w:rPr>
          <w:rFonts w:hint="eastAsia" w:ascii="宋体" w:hAnsi="Courier New" w:cs="Times New Roman"/>
          <w:color w:val="000000"/>
          <w:sz w:val="24"/>
          <w:szCs w:val="24"/>
          <w:u w:val="single"/>
        </w:rPr>
        <w:t>（姓名、职务）</w:t>
      </w:r>
      <w:r>
        <w:rPr>
          <w:rFonts w:hint="eastAsia" w:ascii="宋体" w:hAnsi="Courier New" w:cs="Times New Roman"/>
          <w:color w:val="000000"/>
          <w:sz w:val="24"/>
          <w:szCs w:val="24"/>
        </w:rPr>
        <w:t xml:space="preserve"> 经正式授权代表服务商</w:t>
      </w:r>
      <w:r>
        <w:rPr>
          <w:rFonts w:hint="eastAsia" w:ascii="宋体" w:hAnsi="宋体" w:cs="Times New Roman"/>
          <w:sz w:val="24"/>
          <w:szCs w:val="24"/>
        </w:rPr>
        <w:t>/供应商</w:t>
      </w:r>
      <w:r>
        <w:rPr>
          <w:rFonts w:hint="eastAsia" w:ascii="宋体" w:hAnsi="Courier New" w:cs="Times New Roman"/>
          <w:color w:val="000000"/>
          <w:sz w:val="24"/>
          <w:szCs w:val="24"/>
          <w:u w:val="single"/>
        </w:rPr>
        <w:t>（服务商</w:t>
      </w:r>
      <w:r>
        <w:rPr>
          <w:rFonts w:hint="eastAsia" w:ascii="宋体" w:hAnsi="宋体" w:cs="Times New Roman"/>
          <w:sz w:val="24"/>
          <w:szCs w:val="24"/>
        </w:rPr>
        <w:t>/供应商</w:t>
      </w:r>
      <w:r>
        <w:rPr>
          <w:rFonts w:hint="eastAsia" w:ascii="宋体" w:hAnsi="Courier New" w:cs="Times New Roman"/>
          <w:color w:val="000000"/>
          <w:sz w:val="24"/>
          <w:szCs w:val="24"/>
          <w:u w:val="single"/>
        </w:rPr>
        <w:t>名称、地址）</w:t>
      </w:r>
      <w:r>
        <w:rPr>
          <w:rFonts w:hint="eastAsia" w:ascii="宋体" w:hAnsi="Courier New" w:cs="Times New Roman"/>
          <w:color w:val="000000"/>
          <w:sz w:val="24"/>
          <w:szCs w:val="24"/>
        </w:rPr>
        <w:t>提交下述文件正本一份及副本</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份:</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1.价格承诺 </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2</w:t>
      </w:r>
      <w:r>
        <w:rPr>
          <w:rFonts w:hint="eastAsia" w:ascii="宋体" w:hAnsi="Courier New" w:cs="Times New Roman"/>
          <w:color w:val="000000"/>
          <w:sz w:val="24"/>
          <w:szCs w:val="24"/>
        </w:rPr>
        <w:t>.资格证明文件</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在此，签字代表宣布同意如下:</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1</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将按比选文件的规定履行合同责任和义务。</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2</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已详细审查全部比选文件，包括第</w:t>
      </w:r>
      <w:r>
        <w:rPr>
          <w:rFonts w:hint="eastAsia" w:ascii="宋体" w:hAnsi="Courier New" w:cs="Times New Roman"/>
          <w:color w:val="000000"/>
          <w:sz w:val="24"/>
          <w:szCs w:val="24"/>
          <w:u w:val="single"/>
        </w:rPr>
        <w:t xml:space="preserve"> （编号     补遗书，如果有） </w:t>
      </w:r>
      <w:r>
        <w:rPr>
          <w:rFonts w:hint="eastAsia" w:ascii="宋体" w:hAnsi="Courier New" w:cs="Times New Roman"/>
          <w:color w:val="000000"/>
          <w:sz w:val="24"/>
          <w:szCs w:val="24"/>
        </w:rPr>
        <w:t>。我们完全理解并同意放弃对这方面有不明及误解的权力。</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3</w:t>
      </w:r>
      <w:r>
        <w:rPr>
          <w:rFonts w:hint="eastAsia" w:ascii="宋体" w:hAnsi="Courier New" w:cs="Times New Roman"/>
          <w:color w:val="000000"/>
          <w:sz w:val="24"/>
          <w:szCs w:val="24"/>
        </w:rPr>
        <w:t>.本比选有效期为自比选日起</w:t>
      </w:r>
      <w:r>
        <w:rPr>
          <w:rFonts w:ascii="宋体" w:hAnsi="Courier New" w:cs="Times New Roman"/>
          <w:iCs/>
          <w:color w:val="000000"/>
          <w:sz w:val="24"/>
          <w:szCs w:val="24"/>
          <w:u w:val="single"/>
        </w:rPr>
        <w:t>120</w:t>
      </w:r>
      <w:r>
        <w:rPr>
          <w:rFonts w:hint="eastAsia" w:ascii="宋体" w:hAnsi="Courier New" w:cs="Times New Roman"/>
          <w:color w:val="000000"/>
          <w:sz w:val="24"/>
          <w:szCs w:val="24"/>
        </w:rPr>
        <w:t>日历日。</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4</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同意提供按照贵方可能要求的与其参加比选有关的一切数据或资料。完全理解贵方不一定接受最低价的响应文件或收到的任何响应文件。</w:t>
      </w:r>
    </w:p>
    <w:p>
      <w:pPr>
        <w:spacing w:line="480" w:lineRule="auto"/>
        <w:ind w:left="420" w:firstLine="4" w:firstLineChars="2"/>
        <w:rPr>
          <w:rFonts w:ascii="宋体" w:hAnsi="Courier New" w:cs="Times New Roman"/>
          <w:color w:val="000000"/>
          <w:sz w:val="24"/>
          <w:szCs w:val="24"/>
        </w:rPr>
      </w:pPr>
      <w:r>
        <w:rPr>
          <w:rFonts w:ascii="宋体" w:hAnsi="Courier New" w:cs="Times New Roman"/>
          <w:color w:val="000000"/>
          <w:sz w:val="24"/>
          <w:szCs w:val="24"/>
        </w:rPr>
        <w:t>5</w:t>
      </w:r>
      <w:r>
        <w:rPr>
          <w:rFonts w:hint="eastAsia" w:ascii="宋体" w:hAnsi="Courier New" w:cs="Times New Roman"/>
          <w:color w:val="000000"/>
          <w:sz w:val="24"/>
          <w:szCs w:val="24"/>
        </w:rPr>
        <w:t>.与本次比选有关的一切正式信函请寄:</w:t>
      </w:r>
    </w:p>
    <w:p>
      <w:pPr>
        <w:spacing w:line="480" w:lineRule="auto"/>
        <w:ind w:firstLine="480" w:firstLineChars="200"/>
        <w:rPr>
          <w:rFonts w:ascii="宋体" w:hAnsi="Courier New" w:cs="Times New Roman"/>
          <w:color w:val="000000"/>
          <w:sz w:val="24"/>
          <w:szCs w:val="24"/>
        </w:rPr>
      </w:pPr>
      <w:r>
        <w:rPr>
          <w:rFonts w:hint="eastAsia" w:ascii="宋体" w:hAnsi="Courier New" w:cs="Times New Roman"/>
          <w:color w:val="000000"/>
          <w:sz w:val="24"/>
          <w:szCs w:val="24"/>
        </w:rPr>
        <w:t>地址 :</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 xml:space="preserve">  传    真:</w:t>
      </w:r>
      <w:r>
        <w:rPr>
          <w:rFonts w:hint="eastAsia" w:ascii="宋体" w:hAnsi="Courier New" w:cs="Times New Roman"/>
          <w:color w:val="000000"/>
          <w:sz w:val="24"/>
          <w:szCs w:val="24"/>
          <w:u w:val="single"/>
        </w:rPr>
        <w:t xml:space="preserve">                       </w:t>
      </w:r>
    </w:p>
    <w:p>
      <w:pPr>
        <w:spacing w:line="480" w:lineRule="auto"/>
        <w:ind w:firstLine="480" w:firstLineChars="200"/>
        <w:rPr>
          <w:rFonts w:ascii="宋体" w:hAnsi="Courier New" w:cs="Times New Roman"/>
          <w:color w:val="000000"/>
          <w:sz w:val="24"/>
          <w:szCs w:val="24"/>
          <w:u w:val="single"/>
        </w:rPr>
      </w:pPr>
      <w:r>
        <w:rPr>
          <w:rFonts w:hint="eastAsia" w:ascii="宋体" w:hAnsi="Courier New" w:cs="Times New Roman"/>
          <w:color w:val="000000"/>
          <w:sz w:val="24"/>
          <w:szCs w:val="24"/>
        </w:rPr>
        <w:t>电话 :</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 xml:space="preserve">  电子函件:</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4"/>
          <w:szCs w:val="24"/>
        </w:rPr>
      </w:pP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授权代表签字:</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4"/>
          <w:szCs w:val="24"/>
        </w:rPr>
      </w:pP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名称（盖章）:</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3"/>
          <w:szCs w:val="20"/>
          <w:u w:val="single"/>
        </w:rPr>
      </w:pPr>
      <w:r>
        <w:rPr>
          <w:rFonts w:hint="eastAsia" w:ascii="宋体" w:hAnsi="Courier New" w:cs="Times New Roman"/>
          <w:color w:val="000000"/>
          <w:sz w:val="24"/>
          <w:szCs w:val="24"/>
        </w:rPr>
        <w:t>日期:</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3"/>
          <w:szCs w:val="20"/>
          <w:u w:val="single"/>
        </w:rPr>
        <w:t xml:space="preserve"> </w:t>
      </w:r>
    </w:p>
    <w:p>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hint="eastAsia" w:ascii="宋体" w:hAnsi="宋体" w:cs="Times New Roman"/>
          <w:b/>
          <w:sz w:val="28"/>
          <w:szCs w:val="20"/>
        </w:rPr>
        <w:t>四、企业资质证明文件</w:t>
      </w:r>
    </w:p>
    <w:p>
      <w:pPr>
        <w:spacing w:line="500" w:lineRule="exact"/>
        <w:jc w:val="center"/>
        <w:rPr>
          <w:rFonts w:ascii="宋体" w:hAnsi="宋体" w:cs="Times New Roman"/>
          <w:b/>
          <w:sz w:val="28"/>
          <w:szCs w:val="20"/>
        </w:rPr>
      </w:pPr>
    </w:p>
    <w:p>
      <w:pPr>
        <w:spacing w:line="360" w:lineRule="auto"/>
        <w:ind w:right="28" w:firstLine="566" w:firstLineChars="236"/>
        <w:rPr>
          <w:rFonts w:ascii="宋体" w:hAnsi="宋体" w:cs="Times New Roman"/>
          <w:sz w:val="24"/>
          <w:szCs w:val="20"/>
        </w:rPr>
      </w:pPr>
      <w:r>
        <w:rPr>
          <w:rFonts w:hint="eastAsia" w:ascii="宋体" w:hAnsi="宋体" w:cs="Times New Roman"/>
          <w:sz w:val="24"/>
          <w:szCs w:val="20"/>
        </w:rPr>
        <w:t>1．营业执照（复印件加盖单位公章）；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2</w:t>
      </w:r>
      <w:r>
        <w:rPr>
          <w:rFonts w:hint="eastAsia" w:ascii="宋体" w:hAnsi="宋体" w:cs="Times New Roman"/>
          <w:sz w:val="24"/>
          <w:szCs w:val="20"/>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3</w:t>
      </w:r>
      <w:r>
        <w:rPr>
          <w:rFonts w:hint="eastAsia" w:ascii="宋体" w:hAnsi="宋体" w:cs="Times New Roman"/>
          <w:sz w:val="24"/>
          <w:szCs w:val="20"/>
        </w:rPr>
        <w:t>、近六个月内任意一个月缴纳社保证明及纳税证明（复印件加盖单位公章）；</w:t>
      </w:r>
    </w:p>
    <w:p>
      <w:pPr>
        <w:spacing w:line="360" w:lineRule="auto"/>
        <w:ind w:firstLine="566" w:firstLineChars="236"/>
        <w:rPr>
          <w:rFonts w:ascii="宋体" w:hAnsi="宋体" w:cs="Times New Roman"/>
          <w:sz w:val="24"/>
          <w:szCs w:val="20"/>
        </w:rPr>
      </w:pPr>
      <w:r>
        <w:rPr>
          <w:rFonts w:hint="eastAsia" w:ascii="宋体" w:hAnsi="宋体" w:cs="Times New Roman"/>
          <w:sz w:val="24"/>
          <w:szCs w:val="20"/>
        </w:rPr>
        <w:t>4、</w:t>
      </w:r>
      <w:r>
        <w:rPr>
          <w:rFonts w:hint="eastAsia" w:ascii="宋体" w:hAnsi="宋体" w:cs="Times New Roman"/>
          <w:sz w:val="24"/>
          <w:szCs w:val="24"/>
        </w:rPr>
        <w:t>近三年内，在经营活动中没有重大违法记录的声明（供应商须提供此声明，并加盖单位公章）；</w:t>
      </w:r>
    </w:p>
    <w:p>
      <w:pPr>
        <w:spacing w:line="360" w:lineRule="auto"/>
        <w:ind w:firstLine="566" w:firstLineChars="236"/>
        <w:rPr>
          <w:rFonts w:ascii="宋体" w:hAnsi="宋体" w:cs="Times New Roman"/>
          <w:sz w:val="24"/>
          <w:szCs w:val="24"/>
        </w:rPr>
      </w:pPr>
      <w:r>
        <w:rPr>
          <w:rFonts w:hint="eastAsia" w:ascii="宋体" w:hAnsi="宋体" w:cs="Times New Roman"/>
          <w:sz w:val="24"/>
          <w:szCs w:val="20"/>
        </w:rPr>
        <w:t>5、</w:t>
      </w:r>
      <w:r>
        <w:rPr>
          <w:rFonts w:hint="eastAsia" w:ascii="宋体" w:hAnsi="宋体" w:cs="Times New Roman"/>
          <w:sz w:val="24"/>
          <w:szCs w:val="24"/>
        </w:rPr>
        <w:t>通过“信用中国”网站（www.creditchina.gov.cn）、“天眼查”网站（www.tianyancha.com</w:t>
      </w:r>
      <w:r>
        <w:rPr>
          <w:rFonts w:ascii="宋体" w:hAnsi="宋体" w:cs="Times New Roman"/>
          <w:sz w:val="24"/>
          <w:szCs w:val="24"/>
        </w:rPr>
        <w:t>）</w:t>
      </w:r>
      <w:r>
        <w:rPr>
          <w:rFonts w:hint="eastAsia" w:ascii="宋体" w:hAnsi="宋体" w:cs="Times New Roman"/>
          <w:sz w:val="24"/>
          <w:szCs w:val="24"/>
        </w:rPr>
        <w:t>查询信用记录（截止时间点为响应截止时间），被列入失信被执行人、重大税收违法案件当事人名单或政府采购严重违法失信行为记录名单的供应商，没有资格参加本项目的比选活动；</w:t>
      </w:r>
    </w:p>
    <w:p>
      <w:pPr>
        <w:spacing w:line="360" w:lineRule="auto"/>
        <w:ind w:firstLine="566" w:firstLineChars="236"/>
        <w:rPr>
          <w:rFonts w:ascii="宋体" w:hAnsi="宋体" w:cs="Times New Roman"/>
          <w:sz w:val="24"/>
          <w:szCs w:val="24"/>
        </w:rPr>
      </w:pPr>
    </w:p>
    <w:p>
      <w:pPr>
        <w:spacing w:line="500" w:lineRule="exact"/>
        <w:rPr>
          <w:rFonts w:ascii="宋体" w:hAnsi="宋体" w:cs="Times New Roman"/>
          <w:sz w:val="24"/>
          <w:szCs w:val="20"/>
        </w:rPr>
      </w:pPr>
    </w:p>
    <w:p>
      <w:pPr>
        <w:spacing w:line="500" w:lineRule="exact"/>
        <w:jc w:val="center"/>
        <w:rPr>
          <w:rFonts w:ascii="宋体" w:hAnsi="宋体" w:cs="Times New Roman"/>
          <w:sz w:val="24"/>
          <w:szCs w:val="20"/>
        </w:rPr>
      </w:pPr>
      <w:r>
        <w:rPr>
          <w:rFonts w:hint="eastAsia" w:ascii="宋体" w:hAnsi="宋体" w:cs="Times New Roman"/>
          <w:sz w:val="24"/>
          <w:szCs w:val="20"/>
        </w:rPr>
        <w:br w:type="page"/>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五、企业基本情况</w:t>
      </w:r>
    </w:p>
    <w:tbl>
      <w:tblPr>
        <w:tblStyle w:val="8"/>
        <w:tblpPr w:leftFromText="180" w:rightFromText="180" w:vertAnchor="text" w:horzAnchor="margin" w:tblpY="4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83"/>
        <w:gridCol w:w="1728"/>
        <w:gridCol w:w="1548"/>
        <w:gridCol w:w="1266"/>
        <w:gridCol w:w="1470"/>
        <w:gridCol w:w="11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企业注册名称</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注册资金</w:t>
            </w:r>
          </w:p>
        </w:tc>
        <w:tc>
          <w:tcPr>
            <w:tcW w:w="1266" w:type="dxa"/>
            <w:vAlign w:val="center"/>
          </w:tcPr>
          <w:p>
            <w:pPr>
              <w:spacing w:line="440" w:lineRule="exact"/>
              <w:jc w:val="left"/>
              <w:rPr>
                <w:rFonts w:ascii="宋体" w:hAnsi="宋体" w:eastAsia="Times New Roman" w:cs="Times New Roman"/>
                <w:sz w:val="24"/>
                <w:szCs w:val="20"/>
              </w:rPr>
            </w:pPr>
          </w:p>
        </w:tc>
        <w:tc>
          <w:tcPr>
            <w:tcW w:w="1470"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注册日期</w:t>
            </w:r>
          </w:p>
        </w:tc>
        <w:tc>
          <w:tcPr>
            <w:tcW w:w="1102" w:type="dxa"/>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7"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企业法人代表</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职   称</w:t>
            </w:r>
          </w:p>
        </w:tc>
        <w:tc>
          <w:tcPr>
            <w:tcW w:w="1266" w:type="dxa"/>
            <w:vAlign w:val="center"/>
          </w:tcPr>
          <w:p>
            <w:pPr>
              <w:spacing w:line="440" w:lineRule="exact"/>
              <w:jc w:val="left"/>
              <w:rPr>
                <w:rFonts w:ascii="宋体" w:hAnsi="宋体" w:eastAsia="Times New Roman" w:cs="Times New Roman"/>
                <w:sz w:val="24"/>
                <w:szCs w:val="20"/>
              </w:rPr>
            </w:pPr>
          </w:p>
        </w:tc>
        <w:tc>
          <w:tcPr>
            <w:tcW w:w="1470"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企业性质</w:t>
            </w:r>
          </w:p>
        </w:tc>
        <w:tc>
          <w:tcPr>
            <w:tcW w:w="1102" w:type="dxa"/>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企业资质等级</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cs="Times New Roman"/>
                <w:sz w:val="24"/>
                <w:szCs w:val="20"/>
              </w:rPr>
            </w:pPr>
            <w:r>
              <w:rPr>
                <w:rFonts w:hint="eastAsia" w:ascii="宋体" w:hAnsi="宋体" w:cs="Times New Roman"/>
                <w:sz w:val="24"/>
                <w:szCs w:val="20"/>
              </w:rPr>
              <w:t>经营方式</w:t>
            </w:r>
          </w:p>
        </w:tc>
        <w:tc>
          <w:tcPr>
            <w:tcW w:w="3838" w:type="dxa"/>
            <w:gridSpan w:val="3"/>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1"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上级主管部门</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1"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批准成立机构</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企业职工情况</w:t>
            </w:r>
          </w:p>
        </w:tc>
        <w:tc>
          <w:tcPr>
            <w:tcW w:w="7114" w:type="dxa"/>
            <w:gridSpan w:val="5"/>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总计：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vAlign w:val="center"/>
          </w:tcPr>
          <w:p>
            <w:pPr>
              <w:spacing w:line="440" w:lineRule="exact"/>
              <w:ind w:left="-108" w:right="-138"/>
              <w:jc w:val="center"/>
              <w:rPr>
                <w:rFonts w:ascii="宋体" w:hAnsi="宋体" w:eastAsia="Times New Roman" w:cs="Times New Roman"/>
                <w:sz w:val="24"/>
                <w:szCs w:val="20"/>
              </w:rPr>
            </w:pPr>
            <w:r>
              <w:rPr>
                <w:rFonts w:hint="eastAsia" w:ascii="宋体" w:hAnsi="宋体" w:eastAsia="Times New Roman" w:cs="Times New Roman"/>
                <w:sz w:val="24"/>
                <w:szCs w:val="20"/>
              </w:rPr>
              <w:t>经营范围</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vAlign w:val="center"/>
          </w:tcPr>
          <w:p>
            <w:pPr>
              <w:spacing w:line="440" w:lineRule="exact"/>
              <w:ind w:left="-108" w:right="-138"/>
              <w:jc w:val="center"/>
              <w:rPr>
                <w:rFonts w:ascii="宋体" w:hAnsi="宋体" w:eastAsia="Times New Roman" w:cs="Times New Roman"/>
                <w:sz w:val="24"/>
                <w:szCs w:val="24"/>
              </w:rPr>
            </w:pPr>
            <w:r>
              <w:rPr>
                <w:rFonts w:hint="eastAsia" w:ascii="宋体" w:hAnsi="宋体" w:eastAsia="Times New Roman" w:cs="Times New Roman"/>
                <w:sz w:val="24"/>
                <w:szCs w:val="20"/>
              </w:rPr>
              <w:t>组织机构图</w:t>
            </w:r>
          </w:p>
        </w:tc>
        <w:tc>
          <w:tcPr>
            <w:tcW w:w="7114" w:type="dxa"/>
            <w:gridSpan w:val="5"/>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可另附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5" w:hRule="atLeast"/>
        </w:trPr>
        <w:tc>
          <w:tcPr>
            <w:tcW w:w="1783" w:type="dxa"/>
          </w:tcPr>
          <w:p>
            <w:pPr>
              <w:spacing w:line="440" w:lineRule="exact"/>
              <w:ind w:left="-108" w:right="-138"/>
              <w:jc w:val="center"/>
              <w:rPr>
                <w:rFonts w:ascii="宋体" w:hAnsi="宋体" w:eastAsia="Times New Roman" w:cs="Times New Roman"/>
                <w:sz w:val="24"/>
                <w:szCs w:val="20"/>
              </w:rPr>
            </w:pPr>
            <w:r>
              <w:rPr>
                <w:rFonts w:hint="eastAsia" w:ascii="宋体" w:hAnsi="宋体" w:eastAsia="Times New Roman" w:cs="Times New Roman"/>
                <w:sz w:val="24"/>
                <w:szCs w:val="20"/>
              </w:rPr>
              <w:t>企业简介</w:t>
            </w:r>
          </w:p>
        </w:tc>
        <w:tc>
          <w:tcPr>
            <w:tcW w:w="7114" w:type="dxa"/>
            <w:gridSpan w:val="5"/>
          </w:tcPr>
          <w:p>
            <w:pPr>
              <w:spacing w:line="440" w:lineRule="exact"/>
              <w:jc w:val="left"/>
              <w:rPr>
                <w:rFonts w:ascii="宋体" w:hAnsi="宋体" w:eastAsia="Times New Roman" w:cs="Times New Roman"/>
                <w:sz w:val="24"/>
                <w:szCs w:val="20"/>
              </w:rPr>
            </w:pPr>
          </w:p>
        </w:tc>
      </w:tr>
    </w:tbl>
    <w:p>
      <w:pPr>
        <w:spacing w:line="500" w:lineRule="exact"/>
        <w:jc w:val="center"/>
        <w:rPr>
          <w:rFonts w:ascii="宋体" w:hAnsi="宋体" w:cs="Times New Roman"/>
          <w:b/>
          <w:sz w:val="28"/>
          <w:szCs w:val="20"/>
        </w:rPr>
      </w:pPr>
    </w:p>
    <w:p>
      <w:pPr>
        <w:tabs>
          <w:tab w:val="left" w:leader="underscore" w:pos="3600"/>
          <w:tab w:val="left" w:leader="underscore" w:pos="5400"/>
        </w:tabs>
        <w:spacing w:line="360" w:lineRule="auto"/>
        <w:rPr>
          <w:rFonts w:ascii="宋体" w:hAnsi="宋体" w:cs="Arial"/>
          <w:bCs/>
          <w:sz w:val="24"/>
          <w:szCs w:val="24"/>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500" w:lineRule="exact"/>
        <w:jc w:val="right"/>
        <w:rPr>
          <w:rFonts w:ascii="宋体" w:hAnsi="宋体" w:cs="Times New Roman"/>
          <w:sz w:val="24"/>
          <w:szCs w:val="20"/>
        </w:rPr>
      </w:pPr>
    </w:p>
    <w:p>
      <w:pPr>
        <w:spacing w:line="500" w:lineRule="exact"/>
        <w:jc w:val="right"/>
        <w:rPr>
          <w:rFonts w:ascii="宋体" w:hAnsi="宋体" w:cs="Times New Roman"/>
          <w:sz w:val="24"/>
          <w:szCs w:val="20"/>
        </w:rPr>
      </w:pPr>
    </w:p>
    <w:p>
      <w:pPr>
        <w:rPr>
          <w:rFonts w:ascii="Times New Roman" w:hAnsi="Times New Roman" w:cs="Times New Roman"/>
          <w:szCs w:val="20"/>
        </w:rPr>
      </w:pPr>
      <w:r>
        <w:rPr>
          <w:rFonts w:hint="eastAsia" w:ascii="Times New Roman" w:hAnsi="Times New Roman" w:cs="Times New Roman"/>
          <w:szCs w:val="20"/>
        </w:rPr>
        <w:br w:type="page"/>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六、</w:t>
      </w:r>
      <w:r>
        <w:rPr>
          <w:rFonts w:ascii="宋体" w:hAnsi="宋体" w:cs="Times New Roman"/>
          <w:b/>
          <w:sz w:val="28"/>
          <w:szCs w:val="20"/>
        </w:rPr>
        <w:t>服务</w:t>
      </w:r>
      <w:r>
        <w:rPr>
          <w:rFonts w:hint="eastAsia" w:ascii="宋体" w:hAnsi="宋体" w:cs="Times New Roman"/>
          <w:b/>
          <w:sz w:val="28"/>
          <w:szCs w:val="20"/>
        </w:rPr>
        <w:t>商/供应商企业业绩</w:t>
      </w:r>
    </w:p>
    <w:p>
      <w:pPr>
        <w:rPr>
          <w:rFonts w:ascii="Times New Roman" w:hAnsi="Times New Roman" w:cs="Times New Roman"/>
          <w:szCs w:val="20"/>
        </w:rPr>
      </w:pPr>
    </w:p>
    <w:p>
      <w:pPr>
        <w:keepNext/>
        <w:keepLines/>
        <w:spacing w:before="260" w:after="260" w:line="360" w:lineRule="auto"/>
        <w:outlineLvl w:val="1"/>
        <w:rPr>
          <w:rFonts w:ascii="宋体" w:hAnsi="宋体" w:eastAsia="黑体" w:cs="Times New Roman"/>
          <w:b/>
          <w:bCs/>
          <w:sz w:val="24"/>
          <w:szCs w:val="24"/>
        </w:rPr>
      </w:pPr>
      <w:r>
        <w:rPr>
          <w:rFonts w:hint="eastAsia" w:ascii="宋体" w:hAnsi="宋体" w:eastAsia="黑体" w:cs="Times New Roman"/>
          <w:b/>
          <w:bCs/>
          <w:sz w:val="24"/>
          <w:szCs w:val="24"/>
        </w:rPr>
        <w:t>业绩案例一览表</w:t>
      </w:r>
    </w:p>
    <w:p>
      <w:pPr>
        <w:ind w:firstLine="420" w:firstLineChars="200"/>
        <w:rPr>
          <w:rFonts w:ascii="宋体" w:hAnsi="宋体" w:cs="Times New Roman"/>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序号</w:t>
            </w:r>
          </w:p>
        </w:tc>
        <w:tc>
          <w:tcPr>
            <w:tcW w:w="1980" w:type="dxa"/>
            <w:vAlign w:val="center"/>
          </w:tcPr>
          <w:p>
            <w:pPr>
              <w:ind w:firstLine="235" w:firstLineChars="98"/>
              <w:rPr>
                <w:rFonts w:ascii="宋体" w:hAnsi="宋体" w:eastAsia="Times New Roman" w:cs="Times New Roman"/>
                <w:b/>
                <w:sz w:val="24"/>
                <w:szCs w:val="20"/>
              </w:rPr>
            </w:pPr>
            <w:r>
              <w:rPr>
                <w:rFonts w:hint="eastAsia" w:ascii="宋体" w:hAnsi="宋体" w:eastAsia="Times New Roman" w:cs="Times New Roman"/>
                <w:b/>
                <w:sz w:val="24"/>
                <w:szCs w:val="20"/>
              </w:rPr>
              <w:t>项目名称</w:t>
            </w:r>
          </w:p>
        </w:tc>
        <w:tc>
          <w:tcPr>
            <w:tcW w:w="126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用户名称</w:t>
            </w:r>
          </w:p>
        </w:tc>
        <w:tc>
          <w:tcPr>
            <w:tcW w:w="126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合同金额</w:t>
            </w:r>
          </w:p>
        </w:tc>
        <w:tc>
          <w:tcPr>
            <w:tcW w:w="144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用户联系人</w:t>
            </w:r>
          </w:p>
        </w:tc>
        <w:tc>
          <w:tcPr>
            <w:tcW w:w="1778"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用户联系电话</w:t>
            </w:r>
          </w:p>
        </w:tc>
        <w:tc>
          <w:tcPr>
            <w:tcW w:w="72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bl>
    <w:p>
      <w:pPr>
        <w:tabs>
          <w:tab w:val="left" w:pos="720"/>
        </w:tabs>
        <w:rPr>
          <w:rFonts w:ascii="Times New Roman" w:hAnsi="Times New Roman" w:cs="Times New Roman"/>
          <w:sz w:val="24"/>
          <w:szCs w:val="20"/>
        </w:rPr>
      </w:pPr>
    </w:p>
    <w:p>
      <w:pPr>
        <w:spacing w:line="360" w:lineRule="auto"/>
        <w:ind w:right="-283" w:rightChars="-135"/>
        <w:rPr>
          <w:rFonts w:ascii="Times New Roman" w:hAnsi="Times New Roman" w:cs="Times New Roman"/>
          <w:b/>
          <w:szCs w:val="24"/>
        </w:rPr>
      </w:pPr>
      <w:r>
        <w:rPr>
          <w:rFonts w:hint="eastAsia" w:ascii="宋体" w:hAnsi="宋体" w:cs="Times New Roman"/>
          <w:b/>
        </w:rPr>
        <w:t>注：证明资料需提供合同首页、金额页、签署页或能说明项目主要情况的部分页即可。</w:t>
      </w:r>
      <w:r>
        <w:rPr>
          <w:rFonts w:hint="eastAsia" w:ascii="Times New Roman" w:hAnsi="Times New Roman" w:cs="Times New Roman"/>
          <w:b/>
          <w:szCs w:val="24"/>
        </w:rPr>
        <w:t xml:space="preserve">    </w:t>
      </w:r>
    </w:p>
    <w:p>
      <w:pPr>
        <w:rPr>
          <w:rFonts w:ascii="Times New Roman" w:hAnsi="Times New Roman" w:cs="Times New Roman"/>
          <w:szCs w:val="24"/>
        </w:rPr>
      </w:pPr>
    </w:p>
    <w:p>
      <w:pPr>
        <w:rPr>
          <w:rFonts w:ascii="宋体" w:hAnsi="宋体" w:cs="Times New Roman"/>
          <w:sz w:val="24"/>
          <w:szCs w:val="20"/>
        </w:rPr>
      </w:pPr>
      <w:r>
        <w:rPr>
          <w:rFonts w:hint="eastAsia" w:ascii="宋体" w:hAnsi="宋体" w:cs="Times New Roman"/>
          <w:sz w:val="24"/>
          <w:szCs w:val="20"/>
        </w:rPr>
        <w:t>提供申请之日起前两年时间内承担类似业绩的证明材料（需提供合同首页、金额页、签署页或能说明项目主要情况的部分页，复印件加盖公章）；</w:t>
      </w:r>
    </w:p>
    <w:p>
      <w:pPr>
        <w:rPr>
          <w:rFonts w:ascii="Times New Roman" w:hAnsi="Times New Roman" w:cs="Times New Roman"/>
          <w:szCs w:val="24"/>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360" w:lineRule="auto"/>
        <w:ind w:right="-283" w:rightChars="-135"/>
        <w:rPr>
          <w:rFonts w:ascii="Times New Roman" w:hAnsi="Times New Roman" w:cs="Times New Roman"/>
          <w:b/>
          <w:szCs w:val="24"/>
        </w:rPr>
      </w:pPr>
    </w:p>
    <w:p>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hint="eastAsia" w:ascii="宋体" w:hAnsi="宋体" w:cs="Times New Roman"/>
          <w:b/>
          <w:sz w:val="28"/>
          <w:szCs w:val="20"/>
        </w:rPr>
        <w:t>七、拟投入本项目的项目组人员配置情况</w:t>
      </w:r>
    </w:p>
    <w:p>
      <w:pPr>
        <w:rPr>
          <w:rFonts w:ascii="Times New Roman" w:hAnsi="Times New Roman" w:cs="Times New Roman"/>
          <w:szCs w:val="20"/>
        </w:rPr>
      </w:pPr>
    </w:p>
    <w:p>
      <w:pPr>
        <w:rPr>
          <w:rFonts w:ascii="宋体" w:hAnsi="宋体" w:cs="Times New Roman"/>
          <w:b/>
          <w:sz w:val="24"/>
          <w:szCs w:val="24"/>
        </w:rPr>
      </w:pPr>
      <w:r>
        <w:rPr>
          <w:rFonts w:hint="eastAsia" w:ascii="宋体" w:hAnsi="宋体" w:cs="Times New Roman"/>
          <w:b/>
          <w:sz w:val="24"/>
          <w:szCs w:val="24"/>
        </w:rPr>
        <w:t>拟投入本项目的项目组人员情况表</w:t>
      </w:r>
    </w:p>
    <w:p>
      <w:pPr>
        <w:ind w:left="360"/>
        <w:rPr>
          <w:rFonts w:ascii="宋体" w:hAnsi="宋体" w:cs="Times New Roman"/>
          <w:sz w:val="24"/>
          <w:szCs w:val="24"/>
        </w:rPr>
      </w:pPr>
      <w:r>
        <w:rPr>
          <w:rFonts w:hint="eastAsia" w:ascii="宋体" w:hAnsi="宋体" w:cs="Times New Roman"/>
          <w:sz w:val="24"/>
          <w:szCs w:val="24"/>
        </w:rPr>
        <w:t>（注</w:t>
      </w:r>
      <w:r>
        <w:rPr>
          <w:rFonts w:ascii="宋体" w:hAnsi="宋体" w:cs="Times New Roman"/>
          <w:sz w:val="24"/>
          <w:szCs w:val="24"/>
        </w:rPr>
        <w:t>：</w:t>
      </w:r>
      <w:r>
        <w:rPr>
          <w:rFonts w:hint="eastAsia" w:ascii="宋体" w:hAnsi="宋体" w:cs="Times New Roman"/>
          <w:b/>
          <w:sz w:val="24"/>
          <w:szCs w:val="20"/>
        </w:rPr>
        <w:t>未经比选人同意，不得擅自更改项目负责人、项目组组长和项目其他组成员</w:t>
      </w:r>
      <w:r>
        <w:rPr>
          <w:rFonts w:hint="eastAsia" w:ascii="宋体" w:hAnsi="宋体" w:cs="Times New Roman"/>
          <w:sz w:val="24"/>
          <w:szCs w:val="20"/>
        </w:rPr>
        <w:t>。如有违反，同意接受违约处罚、无条件接受比选人减少签约合同量或接受比选人单方面无条件解除合同。）</w:t>
      </w:r>
    </w:p>
    <w:tbl>
      <w:tblPr>
        <w:tblStyle w:val="8"/>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 w:type="dxa"/>
          <w:bottom w:w="0" w:type="dxa"/>
          <w:right w:w="10" w:type="dxa"/>
        </w:tblCellMar>
      </w:tblPr>
      <w:tblGrid>
        <w:gridCol w:w="577"/>
        <w:gridCol w:w="851"/>
        <w:gridCol w:w="850"/>
        <w:gridCol w:w="993"/>
        <w:gridCol w:w="850"/>
        <w:gridCol w:w="1276"/>
        <w:gridCol w:w="1559"/>
        <w:gridCol w:w="170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tblHeader/>
          <w:jc w:val="center"/>
        </w:trPr>
        <w:tc>
          <w:tcPr>
            <w:tcW w:w="577" w:type="dxa"/>
            <w:tcBorders>
              <w:top w:val="thinThickSmallGap" w:color="auto" w:sz="18" w:space="0"/>
            </w:tcBorders>
            <w:vAlign w:val="center"/>
          </w:tcPr>
          <w:p>
            <w:pPr>
              <w:autoSpaceDE w:val="0"/>
              <w:autoSpaceDN w:val="0"/>
              <w:adjustRightInd w:val="0"/>
              <w:ind w:left="-10"/>
              <w:jc w:val="center"/>
              <w:rPr>
                <w:rFonts w:ascii="宋体" w:hAnsi="Times New Roman" w:eastAsia="Times New Roman" w:cs="宋体"/>
                <w:b/>
                <w:kern w:val="0"/>
                <w:lang w:val="zh-CN"/>
              </w:rPr>
            </w:pPr>
            <w:r>
              <w:rPr>
                <w:rFonts w:hint="eastAsia" w:ascii="宋体" w:hAnsi="宋体" w:eastAsia="Times New Roman" w:cs="仿宋_GB2312"/>
                <w:b/>
                <w:kern w:val="0"/>
                <w:lang w:val="zh-CN"/>
              </w:rPr>
              <w:t>序号</w:t>
            </w:r>
          </w:p>
        </w:tc>
        <w:tc>
          <w:tcPr>
            <w:tcW w:w="851" w:type="dxa"/>
            <w:tcBorders>
              <w:top w:val="thinThickSmallGap" w:color="auto" w:sz="18" w:space="0"/>
            </w:tcBorders>
            <w:vAlign w:val="center"/>
          </w:tcPr>
          <w:p>
            <w:pPr>
              <w:autoSpaceDE w:val="0"/>
              <w:autoSpaceDN w:val="0"/>
              <w:adjustRightInd w:val="0"/>
              <w:ind w:left="-14"/>
              <w:jc w:val="center"/>
              <w:rPr>
                <w:rFonts w:ascii="宋体" w:hAnsi="Times New Roman" w:eastAsia="Times New Roman" w:cs="宋体"/>
                <w:b/>
                <w:kern w:val="0"/>
                <w:lang w:val="zh-CN"/>
              </w:rPr>
            </w:pPr>
            <w:r>
              <w:rPr>
                <w:rFonts w:hint="eastAsia" w:ascii="宋体" w:hAnsi="宋体" w:eastAsia="Times New Roman" w:cs="仿宋_GB2312"/>
                <w:b/>
                <w:kern w:val="0"/>
                <w:lang w:val="zh-CN"/>
              </w:rPr>
              <w:t>姓名</w:t>
            </w:r>
          </w:p>
        </w:tc>
        <w:tc>
          <w:tcPr>
            <w:tcW w:w="850"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职称</w:t>
            </w:r>
          </w:p>
        </w:tc>
        <w:tc>
          <w:tcPr>
            <w:tcW w:w="993"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执业资格</w:t>
            </w:r>
          </w:p>
        </w:tc>
        <w:tc>
          <w:tcPr>
            <w:tcW w:w="850"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年龄</w:t>
            </w:r>
          </w:p>
        </w:tc>
        <w:tc>
          <w:tcPr>
            <w:tcW w:w="1276"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工作年限</w:t>
            </w:r>
          </w:p>
        </w:tc>
        <w:tc>
          <w:tcPr>
            <w:tcW w:w="1559"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本项目中</w:t>
            </w:r>
          </w:p>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担任职位</w:t>
            </w:r>
          </w:p>
        </w:tc>
        <w:tc>
          <w:tcPr>
            <w:tcW w:w="1701"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目前是否在其他项目任职</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spacing w:line="360" w:lineRule="auto"/>
              <w:jc w:val="center"/>
              <w:rPr>
                <w:rFonts w:ascii="Times New Roman" w:hAnsi="Times New Roman" w:eastAsia="Times New Roman" w:cs="Times New Roman"/>
              </w:rPr>
            </w:pPr>
            <w:r>
              <w:rPr>
                <w:rFonts w:hint="eastAsia" w:ascii="宋体" w:hAnsi="宋体" w:cs="宋体"/>
              </w:rPr>
              <w:t>项目负责人</w:t>
            </w:r>
          </w:p>
        </w:tc>
        <w:tc>
          <w:tcPr>
            <w:tcW w:w="1701" w:type="dxa"/>
            <w:tcMar>
              <w:left w:w="85" w:type="dxa"/>
              <w:right w:w="85" w:type="dxa"/>
            </w:tcMar>
            <w:vAlign w:val="center"/>
          </w:tcPr>
          <w:p>
            <w:pPr>
              <w:spacing w:line="360" w:lineRule="auto"/>
              <w:rPr>
                <w:rFonts w:ascii="Times New Roman" w:hAnsi="Times New Roman" w:eastAsia="Times New Roman" w:cs="Times New Roman"/>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3"/>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spacing w:line="360" w:lineRule="auto"/>
              <w:jc w:val="center"/>
              <w:rPr>
                <w:rFonts w:ascii="Times New Roman" w:hAnsi="Times New Roman" w:eastAsia="Times New Roman" w:cs="Times New Roman"/>
              </w:rPr>
            </w:pPr>
            <w:r>
              <w:rPr>
                <w:rFonts w:hint="eastAsia" w:ascii="宋体" w:hAnsi="宋体" w:cs="宋体"/>
              </w:rPr>
              <w:t>项目组组长</w:t>
            </w:r>
          </w:p>
        </w:tc>
        <w:tc>
          <w:tcPr>
            <w:tcW w:w="1701" w:type="dxa"/>
            <w:tcMar>
              <w:left w:w="85" w:type="dxa"/>
              <w:right w:w="85" w:type="dxa"/>
            </w:tcMar>
            <w:vAlign w:val="center"/>
          </w:tcPr>
          <w:p>
            <w:pPr>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adjustRightInd w:val="0"/>
              <w:snapToGrid w:val="0"/>
              <w:spacing w:line="36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3"/>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pacing w:val="-20"/>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p>
        </w:tc>
        <w:tc>
          <w:tcPr>
            <w:tcW w:w="1559" w:type="dxa"/>
          </w:tcPr>
          <w:p>
            <w:pPr>
              <w:spacing w:line="360" w:lineRule="auto"/>
              <w:rPr>
                <w:rFonts w:ascii="宋体" w:hAnsi="Times New Roman" w:eastAsia="Times New Roman" w:cs="Times New Roman"/>
              </w:rPr>
            </w:pPr>
          </w:p>
        </w:tc>
        <w:tc>
          <w:tcPr>
            <w:tcW w:w="1701" w:type="dxa"/>
            <w:tcMar>
              <w:left w:w="85" w:type="dxa"/>
              <w:right w:w="85" w:type="dxa"/>
            </w:tcMar>
            <w:vAlign w:val="center"/>
          </w:tcPr>
          <w:p>
            <w:pPr>
              <w:spacing w:line="360" w:lineRule="auto"/>
              <w:rPr>
                <w:rFonts w:ascii="宋体" w:hAnsi="Times New Roman" w:eastAsia="Times New Roman" w:cs="Arial"/>
                <w:szCs w:val="20"/>
              </w:rPr>
            </w:pPr>
            <w:r>
              <w:rPr>
                <w:rFonts w:ascii="宋体" w:hAnsi="宋体"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3"/>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utoSpaceDE w:val="0"/>
              <w:autoSpaceDN w:val="0"/>
              <w:adjustRightInd w:val="0"/>
              <w:spacing w:line="360" w:lineRule="auto"/>
              <w:jc w:val="center"/>
              <w:rPr>
                <w:rFonts w:ascii="宋体" w:hAnsi="Times New Roman" w:eastAsia="Times New Roman" w:cs="Times New Roman"/>
                <w:bCs/>
              </w:rPr>
            </w:pPr>
            <w:r>
              <w:rPr>
                <w:rFonts w:ascii="宋体" w:hAnsi="宋体" w:eastAsia="Times New Roman" w:cs="Times New Roman"/>
                <w:bCs/>
                <w:szCs w:val="28"/>
              </w:rPr>
              <w:t xml:space="preserve"> </w:t>
            </w:r>
          </w:p>
        </w:tc>
        <w:tc>
          <w:tcPr>
            <w:tcW w:w="993" w:type="dxa"/>
            <w:vAlign w:val="center"/>
          </w:tcPr>
          <w:p>
            <w:pPr>
              <w:autoSpaceDE w:val="0"/>
              <w:autoSpaceDN w:val="0"/>
              <w:adjustRightInd w:val="0"/>
              <w:spacing w:line="360" w:lineRule="auto"/>
              <w:jc w:val="center"/>
              <w:rPr>
                <w:rFonts w:ascii="宋体" w:hAnsi="Times New Roman" w:eastAsia="Times New Roman" w:cs="Times New Roman"/>
                <w:bCs/>
              </w:rPr>
            </w:pPr>
            <w:r>
              <w:rPr>
                <w:rFonts w:ascii="宋体" w:hAnsi="宋体" w:eastAsia="Times New Roman" w:cs="Times New Roman"/>
                <w:bCs/>
              </w:rPr>
              <w:t xml:space="preserve"> </w:t>
            </w:r>
          </w:p>
        </w:tc>
        <w:tc>
          <w:tcPr>
            <w:tcW w:w="850" w:type="dxa"/>
            <w:vAlign w:val="center"/>
          </w:tcPr>
          <w:p>
            <w:pPr>
              <w:spacing w:line="360" w:lineRule="auto"/>
              <w:jc w:val="center"/>
              <w:rPr>
                <w:rFonts w:ascii="宋体" w:hAnsi="Times New Roman" w:eastAsia="Times New Roman" w:cs="Times New Roman"/>
                <w:bCs/>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r>
              <w:rPr>
                <w:rFonts w:ascii="宋体" w:hAnsi="宋体" w:eastAsia="Times New Roman" w:cs="Times New Roman"/>
                <w:bCs/>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utoSpaceDE w:val="0"/>
              <w:autoSpaceDN w:val="0"/>
              <w:adjustRightInd w:val="0"/>
              <w:spacing w:line="360" w:lineRule="auto"/>
              <w:jc w:val="center"/>
              <w:rPr>
                <w:rFonts w:ascii="宋体" w:hAnsi="Times New Roman" w:eastAsia="Times New Roman" w:cs="Times New Roman"/>
                <w:bCs/>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ind w:right="315"/>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sz w:val="24"/>
                <w:szCs w:val="2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rPr>
            </w:pPr>
            <w:r>
              <w:rPr>
                <w:rFonts w:ascii="宋体" w:hAnsi="宋体" w:eastAsia="Times New Roman" w:cs="Times New Roman"/>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utoSpaceDE w:val="0"/>
              <w:autoSpaceDN w:val="0"/>
              <w:adjustRightIn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3"/>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宋体" w:hAnsi="Times New Roman" w:eastAsia="Times New Roman" w:cs="Times New Roman"/>
                <w:bCs/>
                <w:kern w:val="0"/>
                <w:szCs w:val="28"/>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3"/>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宋体" w:hAnsi="Times New Roman" w:eastAsia="Times New Roman" w:cs="Times New Roman"/>
                <w:bCs/>
                <w:kern w:val="0"/>
                <w:szCs w:val="28"/>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p>
        </w:tc>
      </w:tr>
    </w:tbl>
    <w:p>
      <w:pPr>
        <w:spacing w:line="500" w:lineRule="exact"/>
        <w:rPr>
          <w:rFonts w:ascii="宋体" w:hAnsi="宋体" w:cs="Times New Roman"/>
          <w:sz w:val="24"/>
          <w:szCs w:val="20"/>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申请人</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rPr>
          <w:rFonts w:ascii="宋体" w:hAnsi="宋体" w:cs="Times New Roman"/>
          <w:sz w:val="24"/>
          <w:szCs w:val="20"/>
        </w:rPr>
      </w:pPr>
    </w:p>
    <w:p>
      <w:pPr>
        <w:spacing w:line="500" w:lineRule="exact"/>
        <w:rPr>
          <w:rFonts w:ascii="宋体" w:hAnsi="宋体" w:cs="Times New Roman"/>
          <w:sz w:val="24"/>
          <w:szCs w:val="20"/>
        </w:rPr>
      </w:pPr>
    </w:p>
    <w:p>
      <w:pPr>
        <w:spacing w:line="500" w:lineRule="exact"/>
        <w:rPr>
          <w:rFonts w:ascii="宋体" w:hAnsi="宋体" w:cs="Times New Roman"/>
          <w:sz w:val="24"/>
          <w:szCs w:val="20"/>
        </w:rPr>
      </w:pPr>
    </w:p>
    <w:p>
      <w:pPr>
        <w:spacing w:line="500" w:lineRule="exact"/>
        <w:rPr>
          <w:rFonts w:ascii="宋体" w:hAnsi="宋体" w:cs="Times New Roman"/>
          <w:sz w:val="24"/>
          <w:szCs w:val="20"/>
        </w:rPr>
      </w:pPr>
    </w:p>
    <w:p>
      <w:pPr>
        <w:jc w:val="center"/>
        <w:rPr>
          <w:rFonts w:ascii="宋体" w:hAnsi="宋体" w:cs="Times New Roman"/>
          <w:b/>
          <w:sz w:val="28"/>
          <w:szCs w:val="20"/>
        </w:rPr>
      </w:pPr>
      <w:r>
        <w:rPr>
          <w:rFonts w:ascii="宋体" w:hAnsi="宋体" w:cs="Times New Roman"/>
          <w:sz w:val="24"/>
          <w:szCs w:val="24"/>
        </w:rPr>
        <w:br w:type="page"/>
      </w:r>
      <w:r>
        <w:rPr>
          <w:rFonts w:hint="eastAsia" w:ascii="宋体" w:hAnsi="宋体" w:cs="Times New Roman"/>
          <w:b/>
          <w:sz w:val="28"/>
          <w:szCs w:val="20"/>
        </w:rPr>
        <w:t>八、企业经营状况</w:t>
      </w:r>
    </w:p>
    <w:p>
      <w:pPr>
        <w:spacing w:line="480" w:lineRule="exact"/>
        <w:ind w:right="28"/>
        <w:rPr>
          <w:rFonts w:ascii="宋体" w:hAnsi="宋体" w:cs="Times New Roman"/>
          <w:sz w:val="24"/>
          <w:szCs w:val="20"/>
        </w:rPr>
      </w:pPr>
    </w:p>
    <w:p>
      <w:pPr>
        <w:rPr>
          <w:rFonts w:ascii="宋体" w:hAnsi="宋体" w:cs="Times New Roman"/>
          <w:sz w:val="24"/>
          <w:szCs w:val="24"/>
        </w:rPr>
      </w:pPr>
      <w:r>
        <w:rPr>
          <w:rFonts w:hint="eastAsia" w:ascii="宋体" w:hAnsi="宋体" w:cs="Times New Roman"/>
          <w:sz w:val="24"/>
          <w:szCs w:val="24"/>
        </w:rPr>
        <w:t>1、（没有处于被责令停业，比选资格被取消，财产被接管、冻结，破产状态的承诺书，格式自制加盖申请人公章）</w:t>
      </w: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jc w:val="center"/>
        <w:rPr>
          <w:rFonts w:ascii="宋体" w:hAnsi="宋体" w:cs="Times New Roman"/>
          <w:b/>
          <w:sz w:val="28"/>
          <w:szCs w:val="20"/>
        </w:rPr>
      </w:pPr>
      <w:r>
        <w:rPr>
          <w:rFonts w:ascii="宋体" w:hAnsi="宋体" w:cs="Times New Roman"/>
          <w:sz w:val="24"/>
          <w:szCs w:val="24"/>
        </w:rPr>
        <w:br w:type="page"/>
      </w:r>
      <w:r>
        <w:rPr>
          <w:rFonts w:ascii="宋体" w:hAnsi="宋体" w:cs="Times New Roman"/>
          <w:b/>
          <w:sz w:val="28"/>
          <w:szCs w:val="20"/>
        </w:rPr>
        <w:t>九、</w:t>
      </w:r>
      <w:r>
        <w:rPr>
          <w:rFonts w:hint="eastAsia" w:ascii="宋体" w:hAnsi="宋体" w:cs="Times New Roman"/>
          <w:b/>
          <w:sz w:val="28"/>
          <w:szCs w:val="20"/>
        </w:rPr>
        <w:t>供应商认为必要的其他资格证明文件</w:t>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（复印件须加盖供应商公章）</w:t>
      </w:r>
    </w:p>
    <w:p>
      <w:pPr>
        <w:spacing w:line="360" w:lineRule="auto"/>
        <w:ind w:right="28" w:firstLine="566" w:firstLineChars="236"/>
        <w:rPr>
          <w:rFonts w:ascii="宋体" w:hAnsi="宋体" w:cs="Times New Roman"/>
          <w:sz w:val="24"/>
          <w:szCs w:val="20"/>
        </w:rPr>
      </w:pPr>
    </w:p>
    <w:p>
      <w:pPr>
        <w:spacing w:line="360" w:lineRule="auto"/>
        <w:ind w:right="28" w:firstLine="566" w:firstLineChars="236"/>
        <w:rPr>
          <w:rFonts w:ascii="宋体" w:hAnsi="宋体" w:cs="Times New Roman"/>
          <w:sz w:val="24"/>
          <w:szCs w:val="20"/>
        </w:rPr>
      </w:pPr>
      <w:r>
        <w:rPr>
          <w:rFonts w:hint="eastAsia" w:ascii="宋体" w:hAnsi="宋体" w:cs="Times New Roman"/>
          <w:sz w:val="24"/>
          <w:szCs w:val="20"/>
        </w:rPr>
        <w:t>1．营业执照（复印件加盖单位公章）；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2</w:t>
      </w:r>
      <w:r>
        <w:rPr>
          <w:rFonts w:hint="eastAsia" w:ascii="宋体" w:hAnsi="宋体" w:cs="Times New Roman"/>
          <w:sz w:val="24"/>
          <w:szCs w:val="20"/>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3</w:t>
      </w:r>
      <w:r>
        <w:rPr>
          <w:rFonts w:hint="eastAsia" w:ascii="宋体" w:hAnsi="宋体" w:cs="Times New Roman"/>
          <w:sz w:val="24"/>
          <w:szCs w:val="20"/>
        </w:rPr>
        <w:t>、近六个月内任意一个月缴纳社保证明及纳税证明（复印件加盖单位公章）；</w:t>
      </w:r>
    </w:p>
    <w:p>
      <w:pPr>
        <w:spacing w:line="360" w:lineRule="auto"/>
        <w:ind w:firstLine="566" w:firstLineChars="236"/>
        <w:rPr>
          <w:rFonts w:ascii="宋体" w:hAnsi="宋体" w:cs="Times New Roman"/>
          <w:sz w:val="24"/>
          <w:szCs w:val="20"/>
        </w:rPr>
      </w:pPr>
      <w:r>
        <w:rPr>
          <w:rFonts w:hint="eastAsia" w:ascii="宋体" w:hAnsi="宋体" w:cs="Times New Roman"/>
          <w:sz w:val="24"/>
          <w:szCs w:val="20"/>
        </w:rPr>
        <w:t>4、</w:t>
      </w:r>
      <w:r>
        <w:rPr>
          <w:rFonts w:hint="eastAsia" w:ascii="宋体" w:hAnsi="宋体" w:cs="Times New Roman"/>
          <w:sz w:val="24"/>
          <w:szCs w:val="24"/>
        </w:rPr>
        <w:t>近三年内，在经营活动中没有重大违法记录的声明（供应商须提供此声明，并加盖单位公章）；</w:t>
      </w:r>
    </w:p>
    <w:p>
      <w:pPr>
        <w:spacing w:line="360" w:lineRule="auto"/>
        <w:ind w:firstLine="566" w:firstLineChars="236"/>
        <w:rPr>
          <w:rFonts w:ascii="宋体" w:hAnsi="宋体" w:cs="Times New Roman"/>
          <w:sz w:val="24"/>
          <w:szCs w:val="24"/>
        </w:rPr>
      </w:pPr>
      <w:r>
        <w:rPr>
          <w:rFonts w:hint="eastAsia" w:ascii="宋体" w:hAnsi="宋体" w:cs="Times New Roman"/>
          <w:sz w:val="24"/>
          <w:szCs w:val="20"/>
        </w:rPr>
        <w:t>5、</w:t>
      </w:r>
      <w:r>
        <w:rPr>
          <w:rFonts w:hint="eastAsia" w:ascii="宋体" w:hAnsi="宋体" w:cs="Times New Roman"/>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hint="eastAsia" w:ascii="宋体" w:hAnsi="宋体" w:cs="Times New Roman"/>
          <w:sz w:val="24"/>
          <w:szCs w:val="20"/>
        </w:rPr>
        <w:t>加盖单位公章</w:t>
      </w:r>
      <w:r>
        <w:rPr>
          <w:rFonts w:hint="eastAsia" w:ascii="宋体" w:hAnsi="宋体" w:cs="Times New Roman"/>
          <w:sz w:val="24"/>
          <w:szCs w:val="24"/>
        </w:rPr>
        <w:t>）；</w:t>
      </w:r>
    </w:p>
    <w:p>
      <w:pPr>
        <w:rPr>
          <w:rFonts w:ascii="宋体" w:hAnsi="宋体" w:cs="Times New Roman"/>
          <w:sz w:val="24"/>
          <w:szCs w:val="24"/>
        </w:rPr>
      </w:pPr>
    </w:p>
    <w:p>
      <w:pPr>
        <w:jc w:val="center"/>
        <w:rPr>
          <w:rFonts w:ascii="宋体" w:hAnsi="宋体" w:cs="Times New Roman"/>
          <w:b/>
          <w:sz w:val="28"/>
          <w:szCs w:val="20"/>
        </w:rPr>
      </w:pPr>
      <w:r>
        <w:rPr>
          <w:rFonts w:ascii="宋体" w:hAnsi="宋体" w:cs="Times New Roman"/>
          <w:b/>
          <w:sz w:val="28"/>
          <w:szCs w:val="20"/>
        </w:rPr>
        <w:br w:type="page"/>
      </w:r>
    </w:p>
    <w:p>
      <w:pPr>
        <w:jc w:val="center"/>
        <w:rPr>
          <w:rFonts w:ascii="Times New Roman" w:hAnsi="Times New Roman" w:cs="Times New Roman"/>
          <w:highlight w:val="yellow"/>
        </w:rPr>
      </w:pPr>
      <w:r>
        <w:rPr>
          <w:rFonts w:hint="eastAsia" w:ascii="宋体" w:hAnsi="宋体" w:cs="Times New Roman"/>
          <w:b/>
        </w:rPr>
        <w:t>十、履约情况承诺书</w:t>
      </w:r>
    </w:p>
    <w:p>
      <w:pPr>
        <w:spacing w:line="360" w:lineRule="auto"/>
        <w:rPr>
          <w:rFonts w:ascii="宋体" w:hAnsi="宋体" w:cs="Times New Roman"/>
        </w:rPr>
      </w:pPr>
    </w:p>
    <w:p>
      <w:pPr>
        <w:spacing w:line="360" w:lineRule="auto"/>
        <w:rPr>
          <w:rFonts w:ascii="宋体" w:hAnsi="宋体" w:cs="Times New Roman"/>
          <w:u w:val="single"/>
        </w:rPr>
      </w:pPr>
      <w:r>
        <w:rPr>
          <w:rFonts w:hint="eastAsia" w:ascii="宋体" w:hAnsi="宋体" w:cs="Times New Roman"/>
        </w:rPr>
        <w:t>致：</w:t>
      </w:r>
      <w:r>
        <w:rPr>
          <w:rFonts w:hint="eastAsia" w:ascii="宋体" w:hAnsi="宋体" w:cs="Times New Roman"/>
          <w:u w:val="single"/>
        </w:rPr>
        <w:t xml:space="preserve">   （比选人）    </w:t>
      </w:r>
    </w:p>
    <w:p>
      <w:pPr>
        <w:spacing w:line="440" w:lineRule="exact"/>
        <w:ind w:firstLine="420" w:firstLineChars="200"/>
        <w:rPr>
          <w:rFonts w:ascii="宋体" w:hAnsi="宋体" w:cs="Times New Roman"/>
        </w:rPr>
      </w:pPr>
      <w:r>
        <w:rPr>
          <w:rFonts w:hint="eastAsia" w:ascii="宋体" w:hAnsi="宋体" w:cs="Times New Roman"/>
        </w:rPr>
        <w:t>本申请人已详细阅读了</w:t>
      </w:r>
      <w:r>
        <w:rPr>
          <w:rFonts w:hint="eastAsia" w:ascii="宋体" w:hAnsi="宋体" w:cs="Times New Roman"/>
          <w:u w:val="single"/>
        </w:rPr>
        <w:t xml:space="preserve">       （项目名称）      </w:t>
      </w:r>
      <w:r>
        <w:rPr>
          <w:rFonts w:hint="eastAsia" w:ascii="宋体" w:hAnsi="宋体" w:cs="Times New Roman"/>
        </w:rPr>
        <w:t>项目的比选文件，自愿参加上述项目比选，现就有关事项向比选人郑重承诺如下：</w:t>
      </w:r>
    </w:p>
    <w:p>
      <w:pPr>
        <w:spacing w:line="440" w:lineRule="exact"/>
        <w:ind w:left="458" w:hanging="457" w:hangingChars="218"/>
        <w:rPr>
          <w:rFonts w:ascii="宋体" w:hAnsi="宋体" w:cs="Times New Roman"/>
        </w:rPr>
      </w:pPr>
      <w:r>
        <w:rPr>
          <w:rFonts w:hint="eastAsia" w:ascii="宋体" w:hAnsi="宋体" w:cs="Times New Roman"/>
        </w:rPr>
        <w:t>1.  遵守相关规定，自觉维护秩序。若有违反，同意被废除比选资格并接受处罚。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2.  服从比选工作安排，遵守比选活动有关会议现场纪律。若有违反，同意被废除比选资格并接受处罚。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3.  接受比选文件全部内容，若有违反，同意被废除比选资格并接受处罚。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pPr>
        <w:spacing w:line="440" w:lineRule="exact"/>
        <w:ind w:left="458" w:hanging="457" w:hangingChars="218"/>
        <w:rPr>
          <w:rFonts w:ascii="宋体" w:hAnsi="宋体" w:cs="Times New Roman"/>
        </w:rPr>
      </w:pPr>
      <w:r>
        <w:rPr>
          <w:rFonts w:hint="eastAsia" w:ascii="宋体" w:hAnsi="宋体" w:cs="Times New Roman"/>
        </w:rPr>
        <w:t>5.  保证按照委托合同完成约定范围内的全部内容。</w:t>
      </w:r>
    </w:p>
    <w:p>
      <w:pPr>
        <w:spacing w:line="440" w:lineRule="exact"/>
        <w:ind w:left="458" w:hanging="457" w:hangingChars="218"/>
        <w:rPr>
          <w:rFonts w:ascii="宋体" w:hAnsi="宋体" w:cs="Times New Roman"/>
        </w:rPr>
      </w:pPr>
      <w:r>
        <w:rPr>
          <w:rFonts w:hint="eastAsia" w:ascii="宋体" w:hAnsi="宋体" w:cs="Times New Roman"/>
        </w:rPr>
        <w:t>6.  保证被入围之后不转包、不分包。</w:t>
      </w:r>
    </w:p>
    <w:p>
      <w:pPr>
        <w:spacing w:line="440" w:lineRule="exact"/>
        <w:ind w:left="458" w:hanging="457" w:hangingChars="218"/>
        <w:rPr>
          <w:rFonts w:ascii="宋体" w:hAnsi="宋体" w:cs="Times New Roman"/>
        </w:rPr>
      </w:pPr>
      <w:r>
        <w:rPr>
          <w:rFonts w:hint="eastAsia" w:ascii="宋体" w:hAnsi="宋体" w:cs="Times New Roman"/>
        </w:rPr>
        <w:t>7.  若本单位与被委托单位有直接或间接的利益关系，将主动申请回避，并声明不承担对该单位的工作。</w:t>
      </w:r>
    </w:p>
    <w:p>
      <w:pPr>
        <w:spacing w:line="440" w:lineRule="exact"/>
        <w:ind w:left="458" w:hanging="457" w:hangingChars="218"/>
        <w:rPr>
          <w:rFonts w:ascii="宋体" w:hAnsi="宋体" w:cs="Times New Roman"/>
        </w:rPr>
      </w:pPr>
      <w:r>
        <w:rPr>
          <w:rFonts w:hint="eastAsia" w:ascii="宋体" w:hAnsi="宋体" w:cs="Times New Roman"/>
        </w:rPr>
        <w:t>8.  保证入围之后按响应文件中的承诺组建项目组，由响应文件所承诺的人员完成签约项目的全部服务/货物工作,</w:t>
      </w:r>
      <w:r>
        <w:rPr>
          <w:rFonts w:hint="eastAsia" w:ascii="宋体" w:hAnsi="宋体" w:cs="Times New Roman"/>
          <w:b/>
        </w:rPr>
        <w:t>未经比选人同意，未经比选人同意，不得擅自更改项目负责人、项目组组长和项目其他组成员</w:t>
      </w:r>
      <w:r>
        <w:rPr>
          <w:rFonts w:hint="eastAsia" w:ascii="宋体" w:hAnsi="宋体" w:cs="Times New Roman"/>
        </w:rPr>
        <w:t>。如有违反，同意接受违约处罚、无条件接受比选人减少签约合同量或接受比选人单方面无条件解除合同。</w:t>
      </w:r>
    </w:p>
    <w:p>
      <w:pPr>
        <w:spacing w:line="440" w:lineRule="exact"/>
        <w:ind w:left="458" w:hanging="457" w:hangingChars="218"/>
        <w:rPr>
          <w:rFonts w:ascii="宋体" w:hAnsi="宋体" w:cs="Times New Roman"/>
        </w:rPr>
      </w:pPr>
      <w:r>
        <w:rPr>
          <w:rFonts w:hint="eastAsia" w:ascii="宋体" w:hAnsi="宋体" w:cs="Times New Roman"/>
        </w:rPr>
        <w:t>9.  保证入围之后按响应文件中承诺的条件完成服务工作。</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0</w:t>
      </w:r>
      <w:r>
        <w:rPr>
          <w:rFonts w:hint="eastAsia" w:ascii="宋体" w:hAnsi="宋体" w:cs="Times New Roman"/>
        </w:rPr>
        <w:t>. 保证按响应文件及服务合同约定原则处理因比选人原因增加或调整的工作量及其他事宜。</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1</w:t>
      </w:r>
      <w:r>
        <w:rPr>
          <w:rFonts w:hint="eastAsia" w:ascii="宋体" w:hAnsi="宋体" w:cs="Times New Roman"/>
        </w:rPr>
        <w:t>. 本承诺函成为《成交合同》不可分割的一部分，与《成交合同》具有同等的法律效力。</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2</w:t>
      </w:r>
      <w:r>
        <w:rPr>
          <w:rFonts w:hint="eastAsia" w:ascii="宋体" w:hAnsi="宋体" w:cs="Times New Roman"/>
        </w:rPr>
        <w:t>. 近3年无不良记录或严重违法违纪行为，未受到协会自律性惩戒。</w:t>
      </w:r>
    </w:p>
    <w:p>
      <w:pPr>
        <w:tabs>
          <w:tab w:val="left" w:leader="underscore" w:pos="3600"/>
          <w:tab w:val="left" w:leader="underscore" w:pos="5400"/>
        </w:tabs>
        <w:spacing w:line="360" w:lineRule="auto"/>
        <w:rPr>
          <w:rFonts w:ascii="宋体" w:hAnsi="宋体" w:cs="Arial"/>
          <w:bCs/>
        </w:rPr>
      </w:pPr>
    </w:p>
    <w:p>
      <w:pPr>
        <w:tabs>
          <w:tab w:val="left" w:leader="underscore" w:pos="3600"/>
          <w:tab w:val="left" w:leader="underscore" w:pos="5400"/>
        </w:tabs>
        <w:spacing w:line="360" w:lineRule="auto"/>
        <w:rPr>
          <w:rFonts w:ascii="宋体" w:hAnsi="宋体" w:cs="Times New Roman"/>
          <w:bCs/>
        </w:rPr>
      </w:pPr>
      <w:r>
        <w:rPr>
          <w:rFonts w:ascii="宋体" w:hAnsi="宋体" w:cs="Arial"/>
          <w:bCs/>
        </w:rPr>
        <w:t>申请人</w:t>
      </w:r>
      <w:r>
        <w:rPr>
          <w:rFonts w:ascii="宋体" w:hAnsi="宋体" w:cs="Times New Roman"/>
          <w:bCs/>
        </w:rPr>
        <w:t>（</w:t>
      </w:r>
      <w:r>
        <w:rPr>
          <w:rFonts w:hint="eastAsia" w:ascii="宋体" w:hAnsi="宋体" w:cs="Times New Roman"/>
          <w:bCs/>
        </w:rPr>
        <w:t>单位公章</w:t>
      </w:r>
      <w:r>
        <w:rPr>
          <w:rFonts w:ascii="宋体" w:hAnsi="宋体" w:cs="Times New Roman"/>
          <w:bCs/>
        </w:rPr>
        <w:t>）：</w:t>
      </w:r>
      <w:r>
        <w:rPr>
          <w:rFonts w:hint="eastAsia" w:ascii="宋体" w:hAnsi="宋体" w:cs="Times New Roman"/>
          <w:bCs/>
          <w:u w:val="single"/>
        </w:rPr>
        <w:t xml:space="preserve"> </w:t>
      </w:r>
      <w:r>
        <w:rPr>
          <w:rFonts w:ascii="宋体" w:hAnsi="宋体" w:cs="Times New Roman"/>
          <w:bCs/>
          <w:u w:val="single"/>
        </w:rPr>
        <w:t xml:space="preserve">                    </w:t>
      </w:r>
    </w:p>
    <w:p>
      <w:pPr>
        <w:tabs>
          <w:tab w:val="left" w:leader="underscore" w:pos="3600"/>
          <w:tab w:val="left" w:leader="underscore" w:pos="5400"/>
        </w:tabs>
        <w:spacing w:line="360" w:lineRule="auto"/>
        <w:rPr>
          <w:rFonts w:ascii="宋体" w:hAnsi="宋体" w:cs="Arial"/>
          <w:bCs/>
        </w:rPr>
      </w:pPr>
      <w:r>
        <w:rPr>
          <w:rFonts w:hint="eastAsia" w:ascii="宋体" w:hAnsi="宋体" w:cs="Arial"/>
          <w:bCs/>
        </w:rPr>
        <w:t>法定代表人</w:t>
      </w:r>
      <w:r>
        <w:rPr>
          <w:rFonts w:ascii="宋体" w:hAnsi="宋体" w:cs="Arial"/>
          <w:bCs/>
        </w:rPr>
        <w:t>或委托代理人（签字</w:t>
      </w:r>
      <w:r>
        <w:rPr>
          <w:rFonts w:hint="eastAsia" w:ascii="宋体" w:hAnsi="宋体" w:cs="Arial"/>
          <w:bCs/>
        </w:rPr>
        <w:t>或盖章</w:t>
      </w:r>
      <w:r>
        <w:rPr>
          <w:rFonts w:ascii="宋体" w:hAnsi="宋体" w:cs="Arial"/>
          <w:bCs/>
        </w:rPr>
        <w:t>）：</w:t>
      </w:r>
      <w:r>
        <w:rPr>
          <w:rFonts w:hint="eastAsia" w:ascii="宋体" w:hAnsi="宋体" w:cs="Arial"/>
          <w:bCs/>
          <w:u w:val="single"/>
        </w:rPr>
        <w:t xml:space="preserve"> </w:t>
      </w:r>
      <w:r>
        <w:rPr>
          <w:rFonts w:ascii="宋体" w:hAnsi="宋体" w:cs="Arial"/>
          <w:bCs/>
          <w:u w:val="single"/>
        </w:rPr>
        <w:t xml:space="preserve">                  </w:t>
      </w:r>
    </w:p>
    <w:p>
      <w:pPr>
        <w:spacing w:line="360" w:lineRule="auto"/>
        <w:rPr>
          <w:rFonts w:ascii="宋体" w:hAnsi="宋体" w:cs="Times New Roman"/>
          <w:bCs/>
        </w:rPr>
      </w:pPr>
      <w:r>
        <w:rPr>
          <w:rFonts w:ascii="宋体" w:hAnsi="宋体" w:cs="Arial"/>
          <w:bCs/>
        </w:rPr>
        <w:t>日期：</w:t>
      </w:r>
      <w:r>
        <w:rPr>
          <w:rFonts w:ascii="宋体" w:hAnsi="宋体" w:cs="Arial"/>
          <w:bCs/>
          <w:u w:val="single"/>
        </w:rPr>
        <w:t xml:space="preserve">      </w:t>
      </w:r>
      <w:r>
        <w:rPr>
          <w:rFonts w:hint="eastAsia" w:ascii="宋体" w:hAnsi="宋体" w:cs="Arial"/>
          <w:bCs/>
        </w:rPr>
        <w:t>年</w:t>
      </w:r>
      <w:r>
        <w:rPr>
          <w:rFonts w:ascii="宋体" w:hAnsi="宋体" w:cs="Arial"/>
          <w:bCs/>
          <w:u w:val="single"/>
        </w:rPr>
        <w:t xml:space="preserve">      </w:t>
      </w:r>
      <w:r>
        <w:rPr>
          <w:rFonts w:hint="eastAsia" w:ascii="宋体" w:hAnsi="宋体" w:cs="Arial"/>
          <w:bCs/>
        </w:rPr>
        <w:t>月</w:t>
      </w:r>
      <w:r>
        <w:rPr>
          <w:rFonts w:ascii="宋体" w:hAnsi="宋体" w:cs="Arial"/>
          <w:bCs/>
          <w:u w:val="single"/>
        </w:rPr>
        <w:t xml:space="preserve">      </w:t>
      </w:r>
      <w:r>
        <w:rPr>
          <w:rFonts w:hint="eastAsia" w:ascii="宋体" w:hAnsi="宋体" w:cs="Arial"/>
          <w:bCs/>
        </w:rPr>
        <w:t>日</w:t>
      </w:r>
    </w:p>
    <w:p>
      <w:pPr>
        <w:spacing w:line="500" w:lineRule="exact"/>
        <w:jc w:val="center"/>
        <w:outlineLvl w:val="1"/>
        <w:rPr>
          <w:rFonts w:ascii="宋体" w:hAnsi="宋体" w:cs="Times New Roman"/>
          <w:b/>
          <w:sz w:val="30"/>
          <w:szCs w:val="20"/>
        </w:rPr>
      </w:pPr>
      <w:r>
        <w:rPr>
          <w:rFonts w:ascii="宋体" w:hAnsi="宋体" w:cs="Times New Roman"/>
          <w:b/>
          <w:sz w:val="30"/>
          <w:szCs w:val="20"/>
        </w:rPr>
        <w:br w:type="page"/>
      </w:r>
      <w:r>
        <w:rPr>
          <w:rFonts w:hint="eastAsia" w:ascii="宋体" w:hAnsi="宋体" w:cs="Times New Roman"/>
          <w:b/>
          <w:sz w:val="30"/>
          <w:szCs w:val="20"/>
        </w:rPr>
        <w:t>十一、技术文件（逐页加盖单位公章）</w:t>
      </w:r>
    </w:p>
    <w:p>
      <w:pPr>
        <w:spacing w:line="480" w:lineRule="exact"/>
        <w:ind w:right="28"/>
        <w:jc w:val="center"/>
        <w:rPr>
          <w:rFonts w:ascii="宋体" w:hAnsi="宋体" w:cs="Times New Roman"/>
          <w:b/>
          <w:sz w:val="30"/>
          <w:szCs w:val="20"/>
        </w:rPr>
      </w:pPr>
    </w:p>
    <w:p>
      <w:pPr>
        <w:tabs>
          <w:tab w:val="left" w:pos="6525"/>
        </w:tabs>
        <w:rPr>
          <w:rFonts w:ascii="Times New Roman" w:hAnsi="Times New Roman" w:cs="Times New Roman"/>
          <w:b/>
          <w:sz w:val="24"/>
          <w:szCs w:val="24"/>
        </w:rPr>
      </w:pPr>
      <w:r>
        <w:rPr>
          <w:rFonts w:hint="eastAsia" w:ascii="Times New Roman" w:hAnsi="Times New Roman" w:cs="Times New Roman"/>
          <w:b/>
          <w:sz w:val="24"/>
          <w:szCs w:val="24"/>
        </w:rPr>
        <w:t>（一）实施本项目工作任务的目标和工作计划</w:t>
      </w:r>
      <w:r>
        <w:rPr>
          <w:rFonts w:ascii="Times New Roman" w:hAnsi="Times New Roman" w:cs="Times New Roman"/>
          <w:b/>
          <w:sz w:val="24"/>
          <w:szCs w:val="24"/>
        </w:rPr>
        <w:tab/>
      </w:r>
    </w:p>
    <w:p>
      <w:pPr>
        <w:rPr>
          <w:rFonts w:ascii="Times New Roman" w:hAnsi="Times New Roman" w:cs="Times New Roman"/>
          <w:b/>
          <w:sz w:val="24"/>
          <w:szCs w:val="24"/>
        </w:rPr>
      </w:pPr>
    </w:p>
    <w:p>
      <w:pPr>
        <w:rPr>
          <w:rFonts w:ascii="Times New Roman" w:hAnsi="Times New Roman" w:cs="Times New Roman"/>
          <w:b/>
          <w:sz w:val="24"/>
          <w:szCs w:val="24"/>
        </w:rPr>
      </w:pPr>
      <w:r>
        <w:rPr>
          <w:rFonts w:hint="eastAsia" w:ascii="Times New Roman" w:hAnsi="Times New Roman" w:cs="Times New Roman"/>
          <w:b/>
          <w:sz w:val="24"/>
          <w:szCs w:val="24"/>
        </w:rPr>
        <w:t>（二）本项目服务/供货方案及服务承诺</w:t>
      </w:r>
    </w:p>
    <w:p>
      <w:pPr>
        <w:rPr>
          <w:rFonts w:ascii="Times New Roman" w:hAnsi="Times New Roman" w:cs="Times New Roman"/>
          <w:szCs w:val="20"/>
        </w:rPr>
      </w:pPr>
    </w:p>
    <w:p>
      <w:pPr>
        <w:adjustRightInd w:val="0"/>
        <w:snapToGrid w:val="0"/>
        <w:spacing w:line="360" w:lineRule="auto"/>
        <w:ind w:firstLine="480" w:firstLineChars="200"/>
        <w:rPr>
          <w:rFonts w:ascii="宋体" w:hAnsi="宋体" w:cs="Times New Roman"/>
          <w:b/>
          <w:sz w:val="28"/>
          <w:szCs w:val="20"/>
        </w:rPr>
      </w:pPr>
      <w:r>
        <w:rPr>
          <w:rFonts w:hint="eastAsia" w:ascii="宋体" w:hAnsi="宋体" w:cs="Times New Roman"/>
          <w:sz w:val="24"/>
          <w:szCs w:val="24"/>
        </w:rPr>
        <w:t>说明：服务/供货方案至少应包括以下内容：</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第一节 完成该项目拟配备的人员情况和分工</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 xml:space="preserve">第二节 </w:t>
      </w:r>
      <w:r>
        <w:rPr>
          <w:rFonts w:hint="eastAsia" w:ascii="宋体" w:hAnsi="宋体" w:cs="Times New Roman"/>
          <w:spacing w:val="6"/>
          <w:sz w:val="24"/>
          <w:szCs w:val="20"/>
        </w:rPr>
        <w:t>工作的范围、内容、要点、步骤和程序</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 xml:space="preserve">第三节 </w:t>
      </w:r>
      <w:r>
        <w:rPr>
          <w:rFonts w:hint="eastAsia" w:ascii="宋体" w:hAnsi="宋体" w:cs="Times New Roman"/>
          <w:spacing w:val="6"/>
          <w:sz w:val="24"/>
          <w:szCs w:val="20"/>
        </w:rPr>
        <w:t>工作的重点和难点分析等</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第四节 工作的质量控制方法</w:t>
      </w:r>
    </w:p>
    <w:p>
      <w:pPr>
        <w:adjustRightInd w:val="0"/>
        <w:snapToGrid w:val="0"/>
        <w:spacing w:line="360" w:lineRule="auto"/>
        <w:ind w:firstLine="480" w:firstLineChars="200"/>
        <w:rPr>
          <w:rFonts w:ascii="宋体" w:hAnsi="宋体" w:cs="楷体_GB2312"/>
          <w:b/>
          <w:bCs/>
          <w:spacing w:val="8"/>
          <w:kern w:val="0"/>
          <w:sz w:val="44"/>
          <w:szCs w:val="44"/>
        </w:rPr>
      </w:pPr>
      <w:r>
        <w:rPr>
          <w:rFonts w:hint="eastAsia" w:ascii="宋体" w:hAnsi="宋体" w:cs="Times New Roman"/>
          <w:sz w:val="24"/>
          <w:szCs w:val="24"/>
        </w:rPr>
        <w:t>第五节 服务承诺</w:t>
      </w:r>
      <w:r>
        <w:rPr>
          <w:rFonts w:ascii="宋体" w:hAnsi="宋体" w:cs="Times New Roman"/>
          <w:b/>
          <w:sz w:val="24"/>
          <w:szCs w:val="24"/>
        </w:rPr>
        <w:br w:type="page"/>
      </w: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30" w:name="_Toc453843951"/>
      <w:r>
        <w:rPr>
          <w:rFonts w:hint="eastAsia" w:ascii="宋体" w:hAnsi="宋体" w:cs="楷体_GB2312"/>
          <w:b/>
          <w:bCs/>
          <w:spacing w:val="8"/>
          <w:kern w:val="0"/>
          <w:sz w:val="44"/>
          <w:szCs w:val="44"/>
        </w:rPr>
        <w:t>第五章  合同格式</w:t>
      </w:r>
      <w:bookmarkEnd w:id="30"/>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line="460" w:lineRule="atLeast"/>
        <w:ind w:left="990" w:right="560"/>
        <w:jc w:val="center"/>
        <w:rPr>
          <w:rFonts w:ascii="Times New Roman" w:hAnsi="Times New Roman" w:cs="Times New Roman"/>
          <w:szCs w:val="20"/>
        </w:rPr>
      </w:pPr>
      <w:r>
        <w:rPr>
          <w:rFonts w:ascii="宋体" w:hAnsi="宋体" w:cs="Times New Roman"/>
          <w:b/>
          <w:color w:val="000000"/>
          <w:sz w:val="28"/>
          <w:szCs w:val="28"/>
        </w:rPr>
        <w:br w:type="page"/>
      </w:r>
      <w:r>
        <w:rPr>
          <w:rFonts w:ascii="Times New Roman" w:hAnsi="Times New Roman" w:cs="Times New Roman"/>
          <w:szCs w:val="20"/>
        </w:rPr>
        <w:t xml:space="preserve"> </w:t>
      </w:r>
    </w:p>
    <w:p>
      <w:pPr>
        <w:spacing w:line="360" w:lineRule="auto"/>
        <w:ind w:left="105" w:leftChars="50" w:firstLine="562" w:firstLineChars="200"/>
        <w:jc w:val="center"/>
        <w:outlineLvl w:val="0"/>
        <w:rPr>
          <w:rFonts w:ascii="仿宋" w:hAnsi="仿宋" w:eastAsia="仿宋" w:cs="Times New Roman"/>
          <w:b/>
          <w:sz w:val="28"/>
          <w:szCs w:val="28"/>
        </w:rPr>
      </w:pPr>
      <w:bookmarkStart w:id="31" w:name="_Toc413078152"/>
      <w:bookmarkStart w:id="32" w:name="_Toc16992"/>
      <w:bookmarkStart w:id="33" w:name="_Toc19029"/>
      <w:bookmarkStart w:id="34" w:name="_Toc399769490"/>
      <w:r>
        <w:rPr>
          <w:rFonts w:ascii="仿宋" w:hAnsi="仿宋" w:eastAsia="仿宋" w:cs="Times New Roman"/>
          <w:b/>
          <w:sz w:val="28"/>
          <w:szCs w:val="28"/>
        </w:rPr>
        <w:t>采购合同书</w:t>
      </w:r>
      <w:bookmarkEnd w:id="31"/>
      <w:bookmarkEnd w:id="32"/>
      <w:bookmarkEnd w:id="33"/>
      <w:bookmarkEnd w:id="34"/>
    </w:p>
    <w:p>
      <w:pPr>
        <w:spacing w:line="360" w:lineRule="auto"/>
        <w:jc w:val="center"/>
        <w:rPr>
          <w:rFonts w:ascii="仿宋" w:hAnsi="仿宋" w:eastAsia="仿宋" w:cs="Times New Roman"/>
          <w:b/>
          <w:sz w:val="18"/>
          <w:szCs w:val="18"/>
        </w:rPr>
      </w:pPr>
    </w:p>
    <w:p>
      <w:pPr>
        <w:spacing w:line="360" w:lineRule="auto"/>
        <w:ind w:firstLine="720"/>
        <w:rPr>
          <w:rFonts w:ascii="仿宋" w:hAnsi="仿宋" w:eastAsia="仿宋" w:cs="Times New Roman"/>
          <w:sz w:val="24"/>
          <w:szCs w:val="24"/>
        </w:rPr>
      </w:pPr>
      <w:r>
        <w:rPr>
          <w:rFonts w:ascii="仿宋" w:hAnsi="仿宋" w:eastAsia="仿宋" w:cs="Times New Roman"/>
          <w:sz w:val="24"/>
          <w:szCs w:val="24"/>
          <w:u w:val="single"/>
        </w:rPr>
        <w:t xml:space="preserve">            </w:t>
      </w:r>
      <w:r>
        <w:rPr>
          <w:rFonts w:ascii="仿宋" w:hAnsi="仿宋" w:eastAsia="仿宋" w:cs="Times New Roman"/>
          <w:sz w:val="24"/>
          <w:szCs w:val="24"/>
        </w:rPr>
        <w:t>(甲方)</w:t>
      </w:r>
      <w:r>
        <w:rPr>
          <w:rFonts w:ascii="仿宋" w:hAnsi="仿宋" w:eastAsia="仿宋" w:cs="Times New Roman"/>
          <w:sz w:val="24"/>
          <w:szCs w:val="24"/>
          <w:u w:val="single"/>
        </w:rPr>
        <w:t xml:space="preserve">   　     </w:t>
      </w:r>
      <w:r>
        <w:rPr>
          <w:rFonts w:ascii="仿宋" w:hAnsi="仿宋" w:eastAsia="仿宋" w:cs="Times New Roman"/>
          <w:sz w:val="24"/>
          <w:szCs w:val="24"/>
        </w:rPr>
        <w:t>(项目名称)中所需</w:t>
      </w:r>
      <w:r>
        <w:rPr>
          <w:rFonts w:ascii="仿宋" w:hAnsi="仿宋" w:eastAsia="仿宋" w:cs="Times New Roman"/>
          <w:sz w:val="24"/>
          <w:szCs w:val="24"/>
          <w:u w:val="single"/>
        </w:rPr>
        <w:t xml:space="preserve"> 　　　　　　　</w:t>
      </w:r>
      <w:r>
        <w:rPr>
          <w:rFonts w:ascii="仿宋" w:hAnsi="仿宋" w:eastAsia="仿宋" w:cs="Times New Roman"/>
          <w:sz w:val="24"/>
          <w:szCs w:val="24"/>
        </w:rPr>
        <w:t>(服务名称)经</w:t>
      </w:r>
      <w:r>
        <w:rPr>
          <w:rFonts w:ascii="仿宋" w:hAnsi="仿宋" w:eastAsia="仿宋" w:cs="Times New Roman"/>
          <w:sz w:val="24"/>
          <w:szCs w:val="24"/>
          <w:u w:val="single"/>
        </w:rPr>
        <w:t xml:space="preserve">                 </w:t>
      </w:r>
      <w:r>
        <w:rPr>
          <w:rFonts w:ascii="仿宋" w:hAnsi="仿宋" w:eastAsia="仿宋" w:cs="Times New Roman"/>
          <w:sz w:val="24"/>
          <w:szCs w:val="24"/>
        </w:rPr>
        <w:t>以</w:t>
      </w:r>
      <w:r>
        <w:rPr>
          <w:rFonts w:ascii="仿宋" w:hAnsi="仿宋" w:eastAsia="仿宋" w:cs="Times New Roman"/>
          <w:sz w:val="24"/>
          <w:szCs w:val="24"/>
          <w:u w:val="single"/>
        </w:rPr>
        <w:t xml:space="preserve">　　　　　　       </w:t>
      </w:r>
      <w:r>
        <w:rPr>
          <w:rFonts w:ascii="仿宋" w:hAnsi="仿宋" w:eastAsia="仿宋" w:cs="Times New Roman"/>
          <w:sz w:val="24"/>
          <w:szCs w:val="24"/>
        </w:rPr>
        <w:t>号比选文件在</w:t>
      </w:r>
      <w:r>
        <w:rPr>
          <w:rFonts w:hint="eastAsia" w:ascii="仿宋" w:hAnsi="仿宋" w:eastAsia="仿宋" w:cs="Times New Roman"/>
          <w:sz w:val="24"/>
          <w:szCs w:val="24"/>
        </w:rPr>
        <w:t>邀请的3家供应商中</w:t>
      </w:r>
      <w:r>
        <w:rPr>
          <w:rFonts w:ascii="仿宋" w:hAnsi="仿宋" w:eastAsia="仿宋" w:cs="Times New Roman"/>
          <w:sz w:val="24"/>
          <w:szCs w:val="24"/>
        </w:rPr>
        <w:t>比选。经比选小组评定，</w:t>
      </w:r>
      <w:r>
        <w:rPr>
          <w:rFonts w:ascii="仿宋" w:hAnsi="仿宋" w:eastAsia="仿宋" w:cs="Times New Roman"/>
          <w:sz w:val="24"/>
          <w:szCs w:val="24"/>
          <w:u w:val="single"/>
        </w:rPr>
        <w:t xml:space="preserve"> 　　　　　           </w:t>
      </w:r>
      <w:r>
        <w:rPr>
          <w:rFonts w:ascii="仿宋" w:hAnsi="仿宋" w:eastAsia="仿宋" w:cs="Times New Roman"/>
          <w:sz w:val="24"/>
          <w:szCs w:val="24"/>
        </w:rPr>
        <w:t>(乙方)为成交供应商。买、卖双方同意按照下面的条款和条件，签署本合同。</w:t>
      </w:r>
    </w:p>
    <w:p>
      <w:pPr>
        <w:spacing w:line="360" w:lineRule="auto"/>
        <w:rPr>
          <w:rFonts w:ascii="仿宋" w:hAnsi="仿宋" w:eastAsia="仿宋" w:cs="Times New Roman"/>
          <w:b/>
          <w:sz w:val="24"/>
          <w:szCs w:val="24"/>
        </w:rPr>
      </w:pPr>
      <w:r>
        <w:rPr>
          <w:rFonts w:ascii="仿宋" w:hAnsi="仿宋" w:eastAsia="仿宋" w:cs="Times New Roman"/>
          <w:b/>
          <w:sz w:val="24"/>
          <w:szCs w:val="24"/>
        </w:rPr>
        <w:t>1、合同文件</w:t>
      </w:r>
    </w:p>
    <w:p>
      <w:pPr>
        <w:spacing w:line="360" w:lineRule="auto"/>
        <w:ind w:firstLine="720"/>
        <w:rPr>
          <w:rFonts w:ascii="仿宋" w:hAnsi="仿宋" w:eastAsia="仿宋" w:cs="Times New Roman"/>
          <w:sz w:val="24"/>
          <w:szCs w:val="24"/>
        </w:rPr>
      </w:pPr>
      <w:r>
        <w:rPr>
          <w:rFonts w:ascii="仿宋" w:hAnsi="仿宋" w:eastAsia="仿宋" w:cs="Times New Roman"/>
          <w:sz w:val="24"/>
          <w:szCs w:val="24"/>
        </w:rPr>
        <w:t>下列文件构成本合同的组成部分，应该认为是一个整体，彼此相互解释，相互补充。为便于解释，组成合同的多个文件的优先支配地位的次序如下：</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a.</w:t>
      </w:r>
      <w:r>
        <w:rPr>
          <w:rFonts w:ascii="仿宋" w:hAnsi="仿宋" w:eastAsia="仿宋" w:cs="Times New Roman"/>
          <w:sz w:val="24"/>
          <w:szCs w:val="24"/>
        </w:rPr>
        <w:tab/>
      </w:r>
      <w:r>
        <w:rPr>
          <w:rFonts w:ascii="仿宋" w:hAnsi="仿宋" w:eastAsia="仿宋" w:cs="Times New Roman"/>
          <w:sz w:val="24"/>
          <w:szCs w:val="24"/>
        </w:rPr>
        <w:t>本合同书　</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b.</w:t>
      </w:r>
      <w:r>
        <w:rPr>
          <w:rFonts w:ascii="仿宋" w:hAnsi="仿宋" w:eastAsia="仿宋" w:cs="Times New Roman"/>
          <w:sz w:val="24"/>
          <w:szCs w:val="24"/>
        </w:rPr>
        <w:tab/>
      </w:r>
      <w:r>
        <w:rPr>
          <w:rFonts w:ascii="仿宋" w:hAnsi="仿宋" w:eastAsia="仿宋" w:cs="Times New Roman"/>
          <w:sz w:val="24"/>
          <w:szCs w:val="24"/>
        </w:rPr>
        <w:t>成交通知书</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c.</w:t>
      </w:r>
      <w:r>
        <w:rPr>
          <w:rFonts w:ascii="仿宋" w:hAnsi="仿宋" w:eastAsia="仿宋" w:cs="Times New Roman"/>
          <w:sz w:val="24"/>
          <w:szCs w:val="24"/>
        </w:rPr>
        <w:tab/>
      </w:r>
      <w:r>
        <w:rPr>
          <w:rFonts w:ascii="仿宋" w:hAnsi="仿宋" w:eastAsia="仿宋" w:cs="Times New Roman"/>
          <w:sz w:val="24"/>
          <w:szCs w:val="24"/>
        </w:rPr>
        <w:t>协议</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d.</w:t>
      </w:r>
      <w:r>
        <w:rPr>
          <w:rFonts w:ascii="仿宋" w:hAnsi="仿宋" w:eastAsia="仿宋" w:cs="Times New Roman"/>
          <w:sz w:val="24"/>
          <w:szCs w:val="24"/>
        </w:rPr>
        <w:tab/>
      </w:r>
      <w:r>
        <w:rPr>
          <w:rFonts w:ascii="仿宋" w:hAnsi="仿宋" w:eastAsia="仿宋" w:cs="Times New Roman"/>
          <w:sz w:val="24"/>
          <w:szCs w:val="24"/>
        </w:rPr>
        <w:t>响应文件</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(含澄清文件)</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e.</w:t>
      </w:r>
      <w:r>
        <w:rPr>
          <w:rFonts w:ascii="仿宋" w:hAnsi="仿宋" w:eastAsia="仿宋" w:cs="Times New Roman"/>
          <w:sz w:val="24"/>
          <w:szCs w:val="24"/>
        </w:rPr>
        <w:tab/>
      </w:r>
      <w:r>
        <w:rPr>
          <w:rFonts w:ascii="仿宋" w:hAnsi="仿宋" w:eastAsia="仿宋" w:cs="Times New Roman"/>
          <w:sz w:val="24"/>
          <w:szCs w:val="24"/>
        </w:rPr>
        <w:t>比选文件</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(含比选文件补充通知)</w:t>
      </w:r>
    </w:p>
    <w:p>
      <w:pPr>
        <w:spacing w:line="360" w:lineRule="auto"/>
        <w:rPr>
          <w:rFonts w:ascii="仿宋" w:hAnsi="仿宋" w:eastAsia="仿宋" w:cs="Times New Roman"/>
          <w:b/>
          <w:sz w:val="24"/>
          <w:szCs w:val="24"/>
        </w:rPr>
      </w:pPr>
      <w:r>
        <w:rPr>
          <w:rFonts w:ascii="仿宋" w:hAnsi="仿宋" w:eastAsia="仿宋" w:cs="Times New Roman"/>
          <w:b/>
          <w:sz w:val="24"/>
          <w:szCs w:val="24"/>
        </w:rPr>
        <w:t>2、服务内容</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本合同服务：</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3、合同总价（按照实际结算）</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本合同总价为</w:t>
      </w:r>
      <w:r>
        <w:rPr>
          <w:rFonts w:ascii="仿宋" w:hAnsi="仿宋" w:eastAsia="仿宋" w:cs="Times New Roman"/>
          <w:sz w:val="24"/>
          <w:szCs w:val="24"/>
          <w:u w:val="single"/>
        </w:rPr>
        <w:t xml:space="preserve">    　　   </w:t>
      </w:r>
      <w:r>
        <w:rPr>
          <w:rFonts w:ascii="仿宋" w:hAnsi="仿宋" w:eastAsia="仿宋" w:cs="Times New Roman"/>
          <w:sz w:val="24"/>
          <w:szCs w:val="24"/>
        </w:rPr>
        <w:t>元人民币。</w:t>
      </w:r>
    </w:p>
    <w:p>
      <w:pPr>
        <w:spacing w:line="360" w:lineRule="auto"/>
        <w:rPr>
          <w:rFonts w:ascii="仿宋" w:hAnsi="仿宋" w:eastAsia="仿宋" w:cs="Times New Roman"/>
          <w:b/>
          <w:sz w:val="24"/>
          <w:szCs w:val="24"/>
        </w:rPr>
      </w:pPr>
      <w:r>
        <w:rPr>
          <w:rFonts w:ascii="仿宋" w:hAnsi="仿宋" w:eastAsia="仿宋" w:cs="Times New Roman"/>
          <w:b/>
          <w:sz w:val="24"/>
          <w:szCs w:val="24"/>
        </w:rPr>
        <w:t>4、付款方式</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本合同的付款方式为：</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5、本合同服务</w:t>
      </w:r>
      <w:r>
        <w:rPr>
          <w:rFonts w:hint="eastAsia" w:ascii="仿宋" w:hAnsi="仿宋" w:eastAsia="仿宋" w:cs="Times New Roman"/>
          <w:b/>
          <w:sz w:val="24"/>
          <w:szCs w:val="24"/>
        </w:rPr>
        <w:t>/货物</w:t>
      </w:r>
      <w:r>
        <w:rPr>
          <w:rFonts w:ascii="仿宋" w:hAnsi="仿宋" w:eastAsia="仿宋" w:cs="Times New Roman"/>
          <w:b/>
          <w:sz w:val="24"/>
          <w:szCs w:val="24"/>
        </w:rPr>
        <w:t>的实施/</w:t>
      </w:r>
      <w:r>
        <w:rPr>
          <w:rFonts w:hint="eastAsia" w:ascii="仿宋" w:hAnsi="仿宋" w:eastAsia="仿宋" w:cs="Times New Roman"/>
          <w:b/>
          <w:sz w:val="24"/>
          <w:szCs w:val="24"/>
        </w:rPr>
        <w:t>交货</w:t>
      </w:r>
      <w:r>
        <w:rPr>
          <w:rFonts w:ascii="仿宋" w:hAnsi="仿宋" w:eastAsia="仿宋" w:cs="Times New Roman"/>
          <w:b/>
          <w:sz w:val="24"/>
          <w:szCs w:val="24"/>
        </w:rPr>
        <w:t>时间及实施/</w:t>
      </w:r>
      <w:r>
        <w:rPr>
          <w:rFonts w:hint="eastAsia" w:ascii="仿宋" w:hAnsi="仿宋" w:eastAsia="仿宋" w:cs="Times New Roman"/>
          <w:b/>
          <w:sz w:val="24"/>
          <w:szCs w:val="24"/>
        </w:rPr>
        <w:t>交货</w:t>
      </w:r>
      <w:r>
        <w:rPr>
          <w:rFonts w:ascii="仿宋" w:hAnsi="仿宋" w:eastAsia="仿宋" w:cs="Times New Roman"/>
          <w:b/>
          <w:sz w:val="24"/>
          <w:szCs w:val="24"/>
        </w:rPr>
        <w:t>地点</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实施</w:t>
      </w:r>
      <w:r>
        <w:rPr>
          <w:rFonts w:ascii="仿宋" w:hAnsi="仿宋" w:eastAsia="仿宋" w:cs="Times New Roman"/>
          <w:bCs/>
          <w:sz w:val="24"/>
          <w:szCs w:val="24"/>
        </w:rPr>
        <w:t>/</w:t>
      </w:r>
      <w:r>
        <w:rPr>
          <w:rFonts w:hint="eastAsia" w:ascii="仿宋" w:hAnsi="仿宋" w:eastAsia="仿宋" w:cs="Times New Roman"/>
          <w:bCs/>
          <w:sz w:val="24"/>
          <w:szCs w:val="24"/>
        </w:rPr>
        <w:t>交货</w:t>
      </w:r>
      <w:r>
        <w:rPr>
          <w:rFonts w:ascii="仿宋" w:hAnsi="仿宋" w:eastAsia="仿宋" w:cs="Times New Roman"/>
          <w:sz w:val="24"/>
          <w:szCs w:val="24"/>
        </w:rPr>
        <w:t>时间：</w:t>
      </w:r>
      <w:r>
        <w:rPr>
          <w:rFonts w:ascii="仿宋" w:hAnsi="仿宋" w:eastAsia="仿宋" w:cs="Times New Roman"/>
          <w:sz w:val="24"/>
          <w:szCs w:val="24"/>
          <w:u w:val="single"/>
        </w:rPr>
        <w:t>　　　　　　　　　　　　　　　　</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实施</w:t>
      </w:r>
      <w:r>
        <w:rPr>
          <w:rFonts w:hint="eastAsia" w:ascii="仿宋" w:hAnsi="仿宋" w:eastAsia="仿宋" w:cs="Times New Roman"/>
          <w:sz w:val="24"/>
          <w:szCs w:val="24"/>
        </w:rPr>
        <w:t>/交货</w:t>
      </w:r>
      <w:r>
        <w:rPr>
          <w:rFonts w:ascii="仿宋" w:hAnsi="仿宋" w:eastAsia="仿宋" w:cs="Times New Roman"/>
          <w:sz w:val="24"/>
          <w:szCs w:val="24"/>
        </w:rPr>
        <w:t>地点：</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6、合同的生效</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本合同经双方全权代表签署、加盖单位公章后生效。</w:t>
      </w: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买　方：</w:t>
      </w:r>
      <w:r>
        <w:rPr>
          <w:rFonts w:ascii="仿宋" w:hAnsi="仿宋" w:eastAsia="仿宋" w:cs="Times New Roman"/>
          <w:sz w:val="24"/>
          <w:szCs w:val="24"/>
          <w:u w:val="single"/>
        </w:rPr>
        <w:t xml:space="preserve">              </w:t>
      </w:r>
      <w:r>
        <w:rPr>
          <w:rFonts w:ascii="仿宋" w:hAnsi="仿宋" w:eastAsia="仿宋" w:cs="Times New Roman"/>
          <w:sz w:val="24"/>
          <w:szCs w:val="24"/>
        </w:rPr>
        <w:t xml:space="preserve"> </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卖　方：</w:t>
      </w:r>
      <w:r>
        <w:rPr>
          <w:rFonts w:ascii="仿宋" w:hAnsi="仿宋" w:eastAsia="仿宋" w:cs="Times New Roman"/>
          <w:sz w:val="24"/>
          <w:szCs w:val="24"/>
          <w:u w:val="single"/>
        </w:rPr>
        <w:t xml:space="preserve">               </w:t>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名　称：(公章)　　　　　　　　　名　称：(公章)</w:t>
      </w:r>
    </w:p>
    <w:p>
      <w:pPr>
        <w:spacing w:line="360" w:lineRule="auto"/>
        <w:ind w:firstLine="480"/>
        <w:rPr>
          <w:rFonts w:ascii="仿宋" w:hAnsi="仿宋" w:eastAsia="仿宋" w:cs="Times New Roman"/>
          <w:sz w:val="24"/>
          <w:szCs w:val="24"/>
        </w:rPr>
      </w:pP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年　月　日　　　　　　　　　　　年　月　日</w:t>
      </w:r>
    </w:p>
    <w:p>
      <w:pPr>
        <w:spacing w:line="360" w:lineRule="auto"/>
        <w:ind w:firstLine="480" w:firstLineChars="200"/>
        <w:rPr>
          <w:rFonts w:ascii="仿宋" w:hAnsi="仿宋" w:eastAsia="仿宋" w:cs="Times New Roman"/>
          <w:sz w:val="24"/>
          <w:szCs w:val="24"/>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法定代表人或授权代表(签字)：</w:t>
      </w:r>
      <w:r>
        <w:rPr>
          <w:rFonts w:ascii="仿宋" w:hAnsi="仿宋" w:eastAsia="仿宋" w:cs="Times New Roman"/>
          <w:sz w:val="24"/>
          <w:szCs w:val="24"/>
          <w:u w:val="single"/>
        </w:rPr>
        <w:t xml:space="preserve">      </w:t>
      </w:r>
      <w:r>
        <w:rPr>
          <w:rFonts w:ascii="仿宋" w:hAnsi="仿宋" w:eastAsia="仿宋" w:cs="Times New Roman"/>
          <w:sz w:val="24"/>
          <w:szCs w:val="24"/>
        </w:rPr>
        <w:tab/>
      </w:r>
      <w:r>
        <w:rPr>
          <w:rFonts w:ascii="仿宋" w:hAnsi="仿宋" w:eastAsia="仿宋" w:cs="Times New Roman"/>
          <w:sz w:val="24"/>
          <w:szCs w:val="24"/>
        </w:rPr>
        <w:t>法定代表人或授权代表(签字)：</w:t>
      </w:r>
      <w:r>
        <w:rPr>
          <w:rFonts w:ascii="仿宋" w:hAnsi="仿宋" w:eastAsia="仿宋" w:cs="Times New Roman"/>
          <w:sz w:val="24"/>
          <w:szCs w:val="24"/>
          <w:u w:val="single"/>
        </w:rPr>
        <w:t xml:space="preserve">       </w:t>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地　　址：</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地　　址：</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邮政编码：</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邮政编码：</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电　　话：</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电　　话：</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开户银行：</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开户银行：</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firstLineChars="200"/>
        <w:rPr>
          <w:rFonts w:ascii="仿宋" w:hAnsi="仿宋" w:eastAsia="仿宋" w:cs="Times New Roman"/>
          <w:b/>
          <w:sz w:val="24"/>
          <w:szCs w:val="24"/>
        </w:rPr>
      </w:pPr>
      <w:bookmarkStart w:id="35" w:name="_Toc483665788"/>
      <w:bookmarkStart w:id="36" w:name="_Toc20513"/>
      <w:r>
        <w:rPr>
          <w:rFonts w:ascii="仿宋" w:hAnsi="仿宋" w:eastAsia="仿宋" w:cs="Times New Roman"/>
          <w:sz w:val="24"/>
          <w:szCs w:val="24"/>
        </w:rPr>
        <w:t>帐　　号：</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帐　　号：</w:t>
      </w:r>
      <w:bookmarkEnd w:id="35"/>
      <w:bookmarkEnd w:id="36"/>
      <w:r>
        <w:rPr>
          <w:rFonts w:ascii="仿宋" w:hAnsi="仿宋" w:eastAsia="仿宋" w:cs="Times New Roman"/>
          <w:b/>
          <w:sz w:val="24"/>
          <w:szCs w:val="24"/>
        </w:rPr>
        <w:t xml:space="preserve"> </w:t>
      </w:r>
    </w:p>
    <w:p>
      <w:pPr>
        <w:spacing w:line="360" w:lineRule="auto"/>
        <w:ind w:firstLine="480" w:firstLineChars="200"/>
        <w:rPr>
          <w:rFonts w:ascii="仿宋" w:hAnsi="仿宋" w:eastAsia="仿宋" w:cs="Times New Roman"/>
          <w:sz w:val="24"/>
          <w:szCs w:val="24"/>
        </w:rPr>
      </w:pPr>
    </w:p>
    <w:p>
      <w:pPr>
        <w:rPr>
          <w:rFonts w:ascii="Times New Roman" w:hAnsi="Times New Roman" w:cs="Times New Roman"/>
          <w:szCs w:val="20"/>
        </w:rPr>
      </w:pPr>
      <w:r>
        <w:rPr>
          <w:rFonts w:ascii="Times New Roman" w:hAnsi="Times New Roman" w:cs="Times New Roman"/>
          <w:szCs w:val="20"/>
        </w:rPr>
        <w:t>（按实际签订合同为准）</w:t>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jc w:val="center"/>
        <w:rPr>
          <w:rFonts w:ascii="仿宋" w:hAnsi="仿宋" w:eastAsia="仿宋" w:cs="Times New Roman"/>
          <w:b/>
          <w:bCs/>
          <w:kern w:val="44"/>
          <w:sz w:val="28"/>
          <w:szCs w:val="28"/>
        </w:rPr>
      </w:pPr>
      <w:r>
        <w:rPr>
          <w:rFonts w:ascii="Times New Roman" w:hAnsi="Times New Roman" w:cs="Times New Roman"/>
          <w:szCs w:val="20"/>
        </w:rPr>
        <w:br w:type="page"/>
      </w:r>
      <w:bookmarkStart w:id="37" w:name="_Toc26639"/>
      <w:bookmarkStart w:id="38" w:name="_Toc31011"/>
      <w:bookmarkStart w:id="39" w:name="_Toc12753"/>
      <w:r>
        <w:rPr>
          <w:rFonts w:ascii="仿宋" w:hAnsi="仿宋" w:eastAsia="仿宋" w:cs="Times New Roman"/>
          <w:b/>
          <w:bCs/>
          <w:kern w:val="44"/>
          <w:sz w:val="28"/>
          <w:szCs w:val="28"/>
        </w:rPr>
        <w:t>合同一般条款</w:t>
      </w:r>
      <w:bookmarkEnd w:id="37"/>
      <w:bookmarkEnd w:id="38"/>
      <w:bookmarkEnd w:id="39"/>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1、定义</w:t>
      </w:r>
    </w:p>
    <w:p>
      <w:pPr>
        <w:tabs>
          <w:tab w:val="left" w:pos="360"/>
          <w:tab w:val="left" w:pos="1080"/>
          <w:tab w:val="left" w:pos="8600"/>
          <w:tab w:val="left" w:pos="10605"/>
        </w:tabs>
        <w:spacing w:line="360" w:lineRule="auto"/>
        <w:ind w:left="-315" w:leftChars="-150" w:right="17" w:rightChars="8" w:firstLine="144" w:firstLineChars="60"/>
        <w:rPr>
          <w:rFonts w:ascii="仿宋" w:hAnsi="仿宋" w:eastAsia="仿宋" w:cs="Times New Roman"/>
          <w:sz w:val="24"/>
          <w:szCs w:val="24"/>
        </w:rPr>
      </w:pPr>
      <w:r>
        <w:rPr>
          <w:rFonts w:ascii="仿宋" w:hAnsi="仿宋" w:eastAsia="仿宋" w:cs="Times New Roman"/>
          <w:sz w:val="24"/>
          <w:szCs w:val="24"/>
        </w:rPr>
        <w:t>本合同下列术语应解释为：</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1.1 “合同”系指甲乙双方签署的、合同格式中载明的甲乙双方所达成的协议，包括所有的附件、附录和上述文件所提到的构成合同的所有文件。</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1.2 “合同总价”系指根据合同规定乙方在正确地完全履行合同义务后甲方应支付给乙方的价格。</w:t>
      </w:r>
    </w:p>
    <w:p>
      <w:pPr>
        <w:tabs>
          <w:tab w:val="left" w:pos="360"/>
          <w:tab w:val="left" w:pos="1080"/>
          <w:tab w:val="left" w:pos="8600"/>
          <w:tab w:val="left" w:pos="10605"/>
        </w:tabs>
        <w:spacing w:line="360" w:lineRule="auto"/>
        <w:ind w:left="-315" w:leftChars="-150" w:right="17" w:rightChars="8" w:firstLine="144" w:firstLineChars="60"/>
        <w:rPr>
          <w:rFonts w:ascii="仿宋" w:hAnsi="仿宋" w:eastAsia="仿宋" w:cs="Times New Roman"/>
          <w:sz w:val="24"/>
          <w:szCs w:val="24"/>
        </w:rPr>
      </w:pPr>
      <w:r>
        <w:rPr>
          <w:rFonts w:ascii="仿宋" w:hAnsi="仿宋" w:eastAsia="仿宋" w:cs="Times New Roman"/>
          <w:sz w:val="24"/>
          <w:szCs w:val="24"/>
        </w:rPr>
        <w:t xml:space="preserve"> 1.3.1 “服务”系指根据合同规定乙方承担的有关服务，如合同中规定乙方应承担的其它义务。</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1.3.2 “货物”系指乙方根据合同约定须向甲方提供的一切设备、机械、仪表、备件，包括工具、手册等其它相关资料。</w:t>
      </w:r>
    </w:p>
    <w:p>
      <w:pPr>
        <w:tabs>
          <w:tab w:val="left" w:pos="360"/>
          <w:tab w:val="left" w:pos="1080"/>
          <w:tab w:val="left" w:pos="8600"/>
          <w:tab w:val="left" w:pos="10605"/>
        </w:tabs>
        <w:spacing w:line="360" w:lineRule="auto"/>
        <w:ind w:right="17" w:rightChars="8"/>
        <w:rPr>
          <w:rFonts w:ascii="仿宋" w:hAnsi="仿宋" w:eastAsia="仿宋" w:cs="Times New Roman"/>
          <w:sz w:val="24"/>
          <w:szCs w:val="24"/>
        </w:rPr>
      </w:pPr>
      <w:r>
        <w:rPr>
          <w:rFonts w:ascii="仿宋" w:hAnsi="仿宋" w:eastAsia="仿宋" w:cs="Times New Roman"/>
          <w:sz w:val="24"/>
          <w:szCs w:val="24"/>
        </w:rPr>
        <w:t>1.4“甲方”系指在合同资料表中指明的购买服务的单位。</w:t>
      </w:r>
    </w:p>
    <w:p>
      <w:pPr>
        <w:tabs>
          <w:tab w:val="left" w:pos="360"/>
          <w:tab w:val="left" w:pos="1080"/>
          <w:tab w:val="left" w:pos="8600"/>
          <w:tab w:val="left" w:pos="10605"/>
        </w:tabs>
        <w:spacing w:line="360" w:lineRule="auto"/>
        <w:ind w:left="-315" w:leftChars="-150" w:right="17" w:rightChars="8" w:firstLine="314" w:firstLineChars="131"/>
        <w:rPr>
          <w:rFonts w:ascii="仿宋" w:hAnsi="仿宋" w:eastAsia="仿宋" w:cs="Times New Roman"/>
          <w:sz w:val="24"/>
          <w:szCs w:val="24"/>
        </w:rPr>
      </w:pPr>
      <w:r>
        <w:rPr>
          <w:rFonts w:ascii="仿宋" w:hAnsi="仿宋" w:eastAsia="仿宋" w:cs="Times New Roman"/>
          <w:sz w:val="24"/>
          <w:szCs w:val="24"/>
        </w:rPr>
        <w:t>1.5 “乙方”系指在合同资料表中指明的提供本合同项下服务和货物的公司或其它实体。</w:t>
      </w:r>
    </w:p>
    <w:p>
      <w:pPr>
        <w:tabs>
          <w:tab w:val="left" w:pos="360"/>
          <w:tab w:val="left" w:pos="108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1.6 “项目现场”指的是：采购人指定地点。</w:t>
      </w:r>
    </w:p>
    <w:p>
      <w:pPr>
        <w:spacing w:line="360" w:lineRule="auto"/>
        <w:ind w:leftChars="-100" w:hanging="210" w:hangingChars="87"/>
        <w:rPr>
          <w:rFonts w:ascii="仿宋" w:hAnsi="仿宋" w:eastAsia="仿宋" w:cs="Times New Roman"/>
          <w:b/>
          <w:sz w:val="24"/>
          <w:szCs w:val="24"/>
        </w:rPr>
      </w:pPr>
      <w:r>
        <w:rPr>
          <w:rFonts w:ascii="仿宋" w:hAnsi="仿宋" w:eastAsia="仿宋" w:cs="Times New Roman"/>
          <w:b/>
          <w:bCs/>
          <w:sz w:val="24"/>
          <w:szCs w:val="24"/>
        </w:rPr>
        <w:t>2</w:t>
      </w:r>
      <w:r>
        <w:rPr>
          <w:rFonts w:ascii="仿宋" w:hAnsi="仿宋" w:eastAsia="仿宋" w:cs="Times New Roman"/>
          <w:b/>
          <w:sz w:val="24"/>
          <w:szCs w:val="24"/>
        </w:rPr>
        <w:t>、服务期限</w:t>
      </w:r>
    </w:p>
    <w:p>
      <w:pPr>
        <w:spacing w:line="360" w:lineRule="auto"/>
        <w:ind w:left="-2" w:leftChars="-100" w:hanging="208" w:hangingChars="87"/>
        <w:rPr>
          <w:rFonts w:ascii="仿宋" w:hAnsi="仿宋" w:eastAsia="仿宋" w:cs="Times New Roman"/>
          <w:sz w:val="24"/>
          <w:szCs w:val="24"/>
        </w:rPr>
      </w:pPr>
      <w:r>
        <w:rPr>
          <w:rFonts w:ascii="仿宋" w:hAnsi="仿宋" w:eastAsia="仿宋" w:cs="Times New Roman"/>
          <w:sz w:val="24"/>
          <w:szCs w:val="24"/>
        </w:rPr>
        <w:t xml:space="preserve">    2.1  服务期限：在“合同特殊条款”中有规定。</w:t>
      </w:r>
    </w:p>
    <w:p>
      <w:pPr>
        <w:spacing w:line="360" w:lineRule="auto"/>
        <w:ind w:leftChars="-100" w:hanging="210" w:hangingChars="87"/>
        <w:rPr>
          <w:rFonts w:ascii="仿宋" w:hAnsi="仿宋" w:eastAsia="仿宋" w:cs="Times New Roman"/>
          <w:b/>
          <w:sz w:val="24"/>
          <w:szCs w:val="24"/>
        </w:rPr>
      </w:pPr>
      <w:r>
        <w:rPr>
          <w:rFonts w:ascii="仿宋" w:hAnsi="仿宋" w:eastAsia="仿宋" w:cs="Times New Roman"/>
          <w:b/>
          <w:bCs/>
          <w:sz w:val="24"/>
          <w:szCs w:val="24"/>
        </w:rPr>
        <w:t>3、</w:t>
      </w:r>
      <w:r>
        <w:rPr>
          <w:rFonts w:ascii="仿宋" w:hAnsi="仿宋" w:eastAsia="仿宋" w:cs="Times New Roman"/>
          <w:b/>
          <w:sz w:val="24"/>
          <w:szCs w:val="24"/>
        </w:rPr>
        <w:t>标准</w:t>
      </w:r>
    </w:p>
    <w:p>
      <w:pPr>
        <w:spacing w:line="360" w:lineRule="auto"/>
        <w:ind w:firstLine="240" w:firstLineChars="100"/>
        <w:rPr>
          <w:rFonts w:ascii="仿宋" w:hAnsi="仿宋" w:eastAsia="仿宋" w:cs="Times New Roman"/>
          <w:sz w:val="24"/>
          <w:szCs w:val="24"/>
        </w:rPr>
      </w:pPr>
      <w:r>
        <w:rPr>
          <w:rFonts w:ascii="仿宋" w:hAnsi="仿宋" w:eastAsia="仿宋" w:cs="Times New Roman"/>
          <w:sz w:val="24"/>
          <w:szCs w:val="24"/>
        </w:rPr>
        <w:t>3.1本合同下交付的服务应符合国内有关机构的发布的最新版本的技术标准或相关文件规定。</w:t>
      </w:r>
    </w:p>
    <w:p>
      <w:pPr>
        <w:spacing w:line="360" w:lineRule="auto"/>
        <w:ind w:firstLine="240" w:firstLineChars="100"/>
        <w:rPr>
          <w:rFonts w:ascii="仿宋" w:hAnsi="仿宋" w:eastAsia="仿宋" w:cs="Times New Roman"/>
          <w:sz w:val="24"/>
          <w:szCs w:val="24"/>
        </w:rPr>
      </w:pPr>
      <w:r>
        <w:rPr>
          <w:rFonts w:ascii="仿宋" w:hAnsi="仿宋" w:eastAsia="仿宋" w:cs="Times New Roman"/>
          <w:sz w:val="24"/>
          <w:szCs w:val="24"/>
        </w:rPr>
        <w:t>3.2 计量单位均采用中华人民共和国法定计量单位。</w:t>
      </w:r>
    </w:p>
    <w:p>
      <w:pPr>
        <w:tabs>
          <w:tab w:val="left" w:pos="8600"/>
          <w:tab w:val="left" w:pos="10605"/>
        </w:tabs>
        <w:spacing w:line="360" w:lineRule="auto"/>
        <w:ind w:left="-315" w:leftChars="-150" w:right="281" w:rightChars="134" w:firstLine="104" w:firstLineChars="43"/>
        <w:rPr>
          <w:rFonts w:ascii="仿宋" w:hAnsi="仿宋" w:eastAsia="仿宋" w:cs="Times New Roman"/>
          <w:b/>
          <w:bCs/>
          <w:sz w:val="24"/>
          <w:szCs w:val="24"/>
        </w:rPr>
      </w:pPr>
      <w:r>
        <w:rPr>
          <w:rFonts w:ascii="仿宋" w:hAnsi="仿宋" w:eastAsia="仿宋" w:cs="Times New Roman"/>
          <w:b/>
          <w:bCs/>
          <w:sz w:val="24"/>
          <w:szCs w:val="24"/>
        </w:rPr>
        <w:t>4、付款</w:t>
      </w:r>
    </w:p>
    <w:p>
      <w:pPr>
        <w:tabs>
          <w:tab w:val="left" w:pos="360"/>
          <w:tab w:val="left" w:pos="7900"/>
          <w:tab w:val="left" w:pos="8600"/>
          <w:tab w:val="left" w:pos="10605"/>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4.1本合同项下的付款方法和条件在“合同特殊条款”中有规定。</w:t>
      </w:r>
    </w:p>
    <w:p>
      <w:pPr>
        <w:tabs>
          <w:tab w:val="left" w:pos="79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5、价格</w:t>
      </w:r>
    </w:p>
    <w:p>
      <w:pPr>
        <w:tabs>
          <w:tab w:val="left" w:pos="79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cs="Times New Roman"/>
          <w:sz w:val="24"/>
          <w:szCs w:val="24"/>
        </w:rPr>
      </w:pPr>
      <w:r>
        <w:rPr>
          <w:rFonts w:ascii="仿宋" w:hAnsi="仿宋" w:eastAsia="仿宋" w:cs="Times New Roman"/>
          <w:sz w:val="24"/>
          <w:szCs w:val="24"/>
        </w:rPr>
        <w:t xml:space="preserve">   5.1  合同总价 人民币</w:t>
      </w:r>
      <w:r>
        <w:rPr>
          <w:rFonts w:ascii="仿宋" w:hAnsi="仿宋" w:eastAsia="仿宋" w:cs="Times New Roman"/>
          <w:sz w:val="24"/>
          <w:szCs w:val="24"/>
          <w:u w:val="single"/>
        </w:rPr>
        <w:t xml:space="preserve">         </w:t>
      </w:r>
      <w:r>
        <w:rPr>
          <w:rFonts w:ascii="仿宋" w:hAnsi="仿宋" w:eastAsia="仿宋" w:cs="Times New Roman"/>
          <w:sz w:val="24"/>
          <w:szCs w:val="24"/>
        </w:rPr>
        <w:t>元。</w:t>
      </w:r>
    </w:p>
    <w:p>
      <w:pPr>
        <w:tabs>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6、服务质量保证</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sz w:val="24"/>
          <w:szCs w:val="24"/>
        </w:rPr>
        <w:t xml:space="preserve">6.1 </w:t>
      </w:r>
      <w:r>
        <w:rPr>
          <w:rFonts w:ascii="仿宋" w:hAnsi="仿宋" w:eastAsia="仿宋" w:cs="Times New Roman"/>
          <w:bCs/>
          <w:sz w:val="24"/>
          <w:szCs w:val="24"/>
        </w:rPr>
        <w:t>乙方应提供优质服务，保证服务质量，且不能低于合同规定的范围和种类。甲方将定期或不定期的对乙方提供的服务实行动态跟踪、检查。</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bCs/>
          <w:sz w:val="24"/>
          <w:szCs w:val="24"/>
        </w:rPr>
        <w:t>6.2乙方在收到甲方或使用单位关于服务质量问题，应按照比选文件的服务要求响应时间迅速查处并答复。</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bCs/>
          <w:sz w:val="24"/>
          <w:szCs w:val="24"/>
        </w:rPr>
        <w:t>6.3如果乙方在收到通知三天后没有弥补缺陷，甲方或使用单位可采取必要的补救措施，但风险和费用将由乙方承担。</w:t>
      </w:r>
    </w:p>
    <w:p>
      <w:pPr>
        <w:tabs>
          <w:tab w:val="left" w:pos="8600"/>
          <w:tab w:val="left" w:pos="10605"/>
        </w:tabs>
        <w:spacing w:line="360" w:lineRule="auto"/>
        <w:ind w:leftChars="-100" w:right="281" w:rightChars="134" w:hanging="210" w:hangingChars="87"/>
        <w:rPr>
          <w:rFonts w:ascii="仿宋" w:hAnsi="仿宋" w:eastAsia="仿宋" w:cs="Times New Roman"/>
          <w:b/>
          <w:sz w:val="24"/>
          <w:szCs w:val="24"/>
        </w:rPr>
      </w:pPr>
      <w:r>
        <w:rPr>
          <w:rFonts w:ascii="仿宋" w:hAnsi="仿宋" w:eastAsia="仿宋" w:cs="Times New Roman"/>
          <w:b/>
          <w:sz w:val="24"/>
          <w:szCs w:val="24"/>
        </w:rPr>
        <w:t>7、转让</w:t>
      </w:r>
    </w:p>
    <w:p>
      <w:pPr>
        <w:tabs>
          <w:tab w:val="left" w:pos="8600"/>
          <w:tab w:val="left" w:pos="10605"/>
        </w:tabs>
        <w:spacing w:line="360" w:lineRule="auto"/>
        <w:ind w:left="-147" w:leftChars="-70" w:right="17" w:rightChars="8" w:firstLine="348" w:firstLineChars="150"/>
        <w:rPr>
          <w:rFonts w:ascii="仿宋" w:hAnsi="仿宋" w:eastAsia="仿宋" w:cs="Times New Roman"/>
          <w:bCs/>
          <w:spacing w:val="-4"/>
          <w:sz w:val="24"/>
          <w:szCs w:val="24"/>
        </w:rPr>
      </w:pPr>
      <w:r>
        <w:rPr>
          <w:rFonts w:ascii="仿宋" w:hAnsi="仿宋" w:eastAsia="仿宋" w:cs="Times New Roman"/>
          <w:bCs/>
          <w:spacing w:val="-4"/>
          <w:sz w:val="24"/>
          <w:szCs w:val="24"/>
        </w:rPr>
        <w:t>7.1除甲方书面同意外，乙方不得将自己应履行的全部或部分合同义务转给第三方。</w:t>
      </w:r>
    </w:p>
    <w:p>
      <w:pPr>
        <w:spacing w:line="360" w:lineRule="auto"/>
        <w:ind w:left="600" w:leftChars="-100" w:hanging="810" w:hangingChars="336"/>
        <w:rPr>
          <w:rFonts w:ascii="仿宋" w:hAnsi="仿宋" w:eastAsia="仿宋" w:cs="Times New Roman"/>
          <w:b/>
          <w:sz w:val="24"/>
          <w:szCs w:val="24"/>
        </w:rPr>
      </w:pPr>
      <w:r>
        <w:rPr>
          <w:rFonts w:ascii="仿宋" w:hAnsi="仿宋" w:eastAsia="仿宋" w:cs="Times New Roman"/>
          <w:b/>
          <w:sz w:val="24"/>
          <w:szCs w:val="24"/>
        </w:rPr>
        <w:t>8、乙方履约延误</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8.1 乙方应按照比选文件中规定的时间内提供服务。</w:t>
      </w:r>
    </w:p>
    <w:p>
      <w:pPr>
        <w:spacing w:line="360" w:lineRule="auto"/>
        <w:ind w:left="-105" w:leftChars="-50" w:firstLine="220" w:firstLineChars="92"/>
        <w:rPr>
          <w:rFonts w:ascii="仿宋" w:hAnsi="仿宋" w:eastAsia="仿宋" w:cs="Times New Roman"/>
          <w:sz w:val="24"/>
          <w:szCs w:val="24"/>
        </w:rPr>
      </w:pPr>
      <w:r>
        <w:rPr>
          <w:rFonts w:ascii="仿宋" w:hAnsi="仿宋" w:eastAsia="仿宋" w:cs="Times New Roman"/>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pPr>
        <w:spacing w:line="360" w:lineRule="auto"/>
        <w:ind w:left="-105" w:leftChars="-50" w:firstLine="220" w:firstLineChars="92"/>
        <w:rPr>
          <w:rFonts w:ascii="仿宋" w:hAnsi="仿宋" w:eastAsia="仿宋" w:cs="Times New Roman"/>
          <w:sz w:val="24"/>
          <w:szCs w:val="24"/>
        </w:rPr>
      </w:pPr>
      <w:r>
        <w:rPr>
          <w:rFonts w:ascii="仿宋" w:hAnsi="仿宋" w:eastAsia="仿宋" w:cs="Times New Roman"/>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9、误期赔偿费</w:t>
      </w:r>
    </w:p>
    <w:p>
      <w:pPr>
        <w:tabs>
          <w:tab w:val="left" w:pos="8600"/>
          <w:tab w:val="left" w:pos="10605"/>
        </w:tabs>
        <w:spacing w:line="360" w:lineRule="auto"/>
        <w:ind w:left="-76" w:leftChars="-36" w:right="281" w:rightChars="134" w:firstLine="180" w:firstLineChars="75"/>
        <w:rPr>
          <w:rFonts w:ascii="仿宋" w:hAnsi="仿宋" w:eastAsia="仿宋" w:cs="Times New Roman"/>
          <w:sz w:val="24"/>
          <w:szCs w:val="24"/>
        </w:rPr>
      </w:pPr>
      <w:r>
        <w:rPr>
          <w:rFonts w:ascii="仿宋" w:hAnsi="仿宋" w:eastAsia="仿宋" w:cs="Times New Roman"/>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10、不可抗力</w:t>
      </w:r>
    </w:p>
    <w:p>
      <w:pPr>
        <w:spacing w:line="360" w:lineRule="auto"/>
        <w:ind w:left="1" w:firstLine="103" w:firstLineChars="43"/>
        <w:rPr>
          <w:rFonts w:ascii="仿宋" w:hAnsi="仿宋" w:eastAsia="仿宋" w:cs="Times New Roman"/>
          <w:sz w:val="24"/>
          <w:szCs w:val="24"/>
        </w:rPr>
      </w:pPr>
      <w:r>
        <w:rPr>
          <w:rFonts w:ascii="仿宋" w:hAnsi="仿宋" w:eastAsia="仿宋" w:cs="Times New Roman"/>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pPr>
        <w:spacing w:line="360" w:lineRule="auto"/>
        <w:ind w:left="1" w:firstLine="120" w:firstLineChars="50"/>
        <w:rPr>
          <w:rFonts w:ascii="仿宋" w:hAnsi="仿宋" w:eastAsia="仿宋" w:cs="Times New Roman"/>
          <w:sz w:val="24"/>
          <w:szCs w:val="24"/>
        </w:rPr>
      </w:pPr>
      <w:r>
        <w:rPr>
          <w:rFonts w:ascii="仿宋" w:hAnsi="仿宋" w:eastAsia="仿宋" w:cs="Times New Roman"/>
          <w:sz w:val="24"/>
          <w:szCs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spacing w:line="360" w:lineRule="auto"/>
        <w:ind w:left="1" w:firstLine="240" w:firstLineChars="100"/>
        <w:rPr>
          <w:rFonts w:ascii="仿宋" w:hAnsi="仿宋" w:eastAsia="仿宋" w:cs="Times New Roman"/>
          <w:sz w:val="24"/>
          <w:szCs w:val="24"/>
        </w:rPr>
      </w:pPr>
      <w:r>
        <w:rPr>
          <w:rFonts w:ascii="仿宋" w:hAnsi="仿宋" w:eastAsia="仿宋" w:cs="Times New Roman"/>
          <w:sz w:val="24"/>
          <w:szCs w:val="24"/>
        </w:rPr>
        <w:t>10.3 因合同一方迟延履行合同后发生不可抗力的，不能免除迟延履行方的相应责任。</w:t>
      </w:r>
    </w:p>
    <w:p>
      <w:pPr>
        <w:tabs>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11、税和关税（如适用）</w:t>
      </w:r>
    </w:p>
    <w:p>
      <w:pPr>
        <w:tabs>
          <w:tab w:val="left" w:pos="8600"/>
          <w:tab w:val="left" w:pos="10605"/>
        </w:tabs>
        <w:autoSpaceDE w:val="0"/>
        <w:autoSpaceDN w:val="0"/>
        <w:spacing w:line="360" w:lineRule="auto"/>
        <w:ind w:right="281" w:rightChars="134" w:firstLine="208" w:firstLineChars="87"/>
        <w:textAlignment w:val="bottom"/>
        <w:rPr>
          <w:rFonts w:ascii="仿宋" w:hAnsi="仿宋" w:eastAsia="仿宋" w:cs="Times New Roman"/>
          <w:sz w:val="24"/>
          <w:szCs w:val="24"/>
        </w:rPr>
      </w:pPr>
      <w:r>
        <w:rPr>
          <w:rFonts w:ascii="仿宋" w:hAnsi="仿宋" w:eastAsia="仿宋" w:cs="Times New Roman"/>
          <w:sz w:val="24"/>
          <w:szCs w:val="24"/>
        </w:rPr>
        <w:t>11.1  中国政府根据现行税法对甲方征收的与本合同有关的一切税费均应由甲方负担。</w:t>
      </w:r>
    </w:p>
    <w:p>
      <w:pPr>
        <w:tabs>
          <w:tab w:val="left" w:pos="8600"/>
          <w:tab w:val="left" w:pos="10605"/>
        </w:tabs>
        <w:autoSpaceDE w:val="0"/>
        <w:autoSpaceDN w:val="0"/>
        <w:spacing w:line="360" w:lineRule="auto"/>
        <w:ind w:left="44" w:leftChars="21" w:right="281" w:rightChars="134" w:firstLine="165" w:firstLineChars="69"/>
        <w:textAlignment w:val="bottom"/>
        <w:rPr>
          <w:rFonts w:ascii="仿宋" w:hAnsi="仿宋" w:eastAsia="仿宋" w:cs="Times New Roman"/>
          <w:sz w:val="24"/>
          <w:szCs w:val="24"/>
        </w:rPr>
      </w:pPr>
      <w:r>
        <w:rPr>
          <w:rFonts w:ascii="仿宋" w:hAnsi="仿宋" w:eastAsia="仿宋" w:cs="Times New Roman"/>
          <w:sz w:val="24"/>
          <w:szCs w:val="24"/>
        </w:rPr>
        <w:t>11.2  中国政府根据中国现行税法对乙方征收的与本合同有关的一切税费由乙方负担。</w:t>
      </w:r>
    </w:p>
    <w:p>
      <w:pPr>
        <w:tabs>
          <w:tab w:val="left" w:pos="8600"/>
          <w:tab w:val="left" w:pos="10605"/>
        </w:tabs>
        <w:autoSpaceDE w:val="0"/>
        <w:autoSpaceDN w:val="0"/>
        <w:spacing w:line="360" w:lineRule="auto"/>
        <w:ind w:left="-315" w:leftChars="-150" w:right="281" w:rightChars="134" w:firstLine="104" w:firstLineChars="43"/>
        <w:textAlignment w:val="bottom"/>
        <w:rPr>
          <w:rFonts w:ascii="仿宋" w:hAnsi="仿宋" w:eastAsia="仿宋" w:cs="Times New Roman"/>
          <w:b/>
          <w:sz w:val="24"/>
          <w:szCs w:val="24"/>
        </w:rPr>
      </w:pPr>
      <w:r>
        <w:rPr>
          <w:rFonts w:ascii="仿宋" w:hAnsi="仿宋" w:eastAsia="仿宋" w:cs="Times New Roman"/>
          <w:b/>
          <w:bCs/>
          <w:sz w:val="24"/>
          <w:szCs w:val="24"/>
        </w:rPr>
        <w:t>12、</w:t>
      </w:r>
      <w:r>
        <w:rPr>
          <w:rFonts w:ascii="仿宋" w:hAnsi="仿宋" w:eastAsia="仿宋" w:cs="Times New Roman"/>
          <w:b/>
          <w:sz w:val="24"/>
          <w:szCs w:val="24"/>
        </w:rPr>
        <w:t>争议的解决</w:t>
      </w:r>
    </w:p>
    <w:p>
      <w:pPr>
        <w:tabs>
          <w:tab w:val="left" w:pos="8600"/>
        </w:tabs>
        <w:spacing w:line="360" w:lineRule="auto"/>
        <w:ind w:left="356" w:leftChars="99" w:right="281" w:rightChars="134" w:hanging="148" w:hangingChars="62"/>
        <w:rPr>
          <w:rFonts w:ascii="仿宋" w:hAnsi="仿宋" w:eastAsia="仿宋" w:cs="Times New Roman"/>
          <w:sz w:val="24"/>
          <w:szCs w:val="24"/>
        </w:rPr>
      </w:pPr>
      <w:r>
        <w:rPr>
          <w:rFonts w:ascii="仿宋" w:hAnsi="仿宋" w:eastAsia="仿宋" w:cs="Times New Roman"/>
          <w:sz w:val="24"/>
          <w:szCs w:val="24"/>
        </w:rPr>
        <w:t>12.1合同实施或与合同有关的一切争端应通过双方友好协商解决。如果友</w:t>
      </w:r>
    </w:p>
    <w:p>
      <w:pPr>
        <w:tabs>
          <w:tab w:val="left" w:pos="8600"/>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好协商不能解决，任何一方当事人可以向甲方所在地人民法院提起诉讼。</w:t>
      </w:r>
    </w:p>
    <w:p>
      <w:pPr>
        <w:tabs>
          <w:tab w:val="left" w:pos="8600"/>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12.2  在诉讼期间，除正在进行诉讼的部分外，本合同其他部分应继续执行。</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13、 违约终止合同</w:t>
      </w:r>
    </w:p>
    <w:p>
      <w:pPr>
        <w:tabs>
          <w:tab w:val="left" w:pos="8100"/>
          <w:tab w:val="left" w:pos="8600"/>
          <w:tab w:val="left" w:pos="10605"/>
        </w:tabs>
        <w:spacing w:line="360" w:lineRule="auto"/>
        <w:ind w:left="787" w:leftChars="89" w:right="281" w:rightChars="134" w:hanging="600" w:hangingChars="250"/>
        <w:rPr>
          <w:rFonts w:ascii="仿宋" w:hAnsi="仿宋" w:eastAsia="仿宋" w:cs="Times New Roman"/>
          <w:sz w:val="24"/>
          <w:szCs w:val="24"/>
        </w:rPr>
      </w:pPr>
      <w:r>
        <w:rPr>
          <w:rFonts w:ascii="仿宋" w:hAnsi="仿宋" w:eastAsia="仿宋" w:cs="Times New Roman"/>
          <w:sz w:val="24"/>
          <w:szCs w:val="24"/>
        </w:rPr>
        <w:t>13.1  在甲方对乙方违约而采取的任何补救措施不受影响的情况下，甲方</w:t>
      </w:r>
    </w:p>
    <w:p>
      <w:pPr>
        <w:tabs>
          <w:tab w:val="left" w:pos="8100"/>
          <w:tab w:val="left" w:pos="8600"/>
          <w:tab w:val="left" w:pos="10605"/>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可向乙方发出书面违约通知书，提出终止部分或全部合同：</w:t>
      </w:r>
    </w:p>
    <w:p>
      <w:pPr>
        <w:tabs>
          <w:tab w:val="left" w:pos="8100"/>
          <w:tab w:val="left" w:pos="8600"/>
          <w:tab w:val="left" w:pos="10605"/>
        </w:tabs>
        <w:spacing w:line="360" w:lineRule="auto"/>
        <w:ind w:left="109" w:leftChars="52" w:right="281" w:rightChars="134" w:firstLine="120" w:firstLineChars="50"/>
        <w:rPr>
          <w:rFonts w:ascii="仿宋" w:hAnsi="仿宋" w:eastAsia="仿宋" w:cs="Times New Roman"/>
          <w:sz w:val="24"/>
          <w:szCs w:val="24"/>
        </w:rPr>
      </w:pPr>
      <w:r>
        <w:rPr>
          <w:rFonts w:ascii="仿宋" w:hAnsi="仿宋" w:eastAsia="仿宋" w:cs="Times New Roman"/>
          <w:sz w:val="24"/>
          <w:szCs w:val="24"/>
        </w:rPr>
        <w:t>13.1.1 如果乙方未能在合同规定的限期或甲方同意延长的限期内提供部</w:t>
      </w:r>
    </w:p>
    <w:p>
      <w:pPr>
        <w:tabs>
          <w:tab w:val="left" w:pos="8100"/>
          <w:tab w:val="left" w:pos="8600"/>
          <w:tab w:val="left" w:pos="10605"/>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 xml:space="preserve">分或全部服务； </w:t>
      </w:r>
    </w:p>
    <w:p>
      <w:pPr>
        <w:tabs>
          <w:tab w:val="left" w:pos="1920"/>
          <w:tab w:val="left" w:pos="8100"/>
          <w:tab w:val="left" w:pos="8600"/>
          <w:tab w:val="left" w:pos="10605"/>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13.1.2 如果乙方未能履行合同规定的其它任何义务。</w:t>
      </w:r>
    </w:p>
    <w:p>
      <w:pPr>
        <w:tabs>
          <w:tab w:val="left" w:pos="8100"/>
          <w:tab w:val="left" w:pos="8600"/>
          <w:tab w:val="left" w:pos="10605"/>
        </w:tabs>
        <w:spacing w:line="360" w:lineRule="auto"/>
        <w:ind w:right="281" w:rightChars="134" w:firstLine="208" w:firstLineChars="87"/>
        <w:rPr>
          <w:rFonts w:ascii="仿宋" w:hAnsi="仿宋" w:eastAsia="仿宋" w:cs="Times New Roman"/>
          <w:sz w:val="24"/>
          <w:szCs w:val="24"/>
        </w:rPr>
      </w:pPr>
      <w:r>
        <w:rPr>
          <w:rFonts w:ascii="仿宋" w:hAnsi="仿宋" w:eastAsia="仿宋" w:cs="Times New Roman"/>
          <w:sz w:val="24"/>
          <w:szCs w:val="24"/>
        </w:rPr>
        <w:t>13.2  如果甲方根据上述第13.1条的规定，终止了全部或部分合同，甲方可以依其认为适当的条件和方法购买与未交服务类似的服务，乙方应对购买类似服务所超出的那部分费用负责。但是，乙方应继续执行合同中未终止的部分。</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14、 破产终止合同</w:t>
      </w:r>
    </w:p>
    <w:p>
      <w:pPr>
        <w:tabs>
          <w:tab w:val="left" w:pos="8100"/>
          <w:tab w:val="left" w:pos="8600"/>
          <w:tab w:val="left" w:pos="10605"/>
        </w:tabs>
        <w:autoSpaceDE w:val="0"/>
        <w:autoSpaceDN w:val="0"/>
        <w:spacing w:line="360" w:lineRule="auto"/>
        <w:ind w:right="281" w:rightChars="134" w:firstLine="208" w:firstLineChars="87"/>
        <w:textAlignment w:val="bottom"/>
        <w:rPr>
          <w:rFonts w:ascii="仿宋" w:hAnsi="仿宋" w:eastAsia="仿宋" w:cs="Times New Roman"/>
          <w:sz w:val="24"/>
          <w:szCs w:val="24"/>
        </w:rPr>
      </w:pPr>
      <w:r>
        <w:rPr>
          <w:rFonts w:ascii="仿宋" w:hAnsi="仿宋" w:eastAsia="仿宋" w:cs="Times New Roman"/>
          <w:sz w:val="24"/>
          <w:szCs w:val="24"/>
        </w:rPr>
        <w:t>14.1  如果乙方破产或无清偿能力，甲方可在任何时候以书面形式通知乙方，终止合同而不给乙方补偿，该终止合同将不损害或影响甲方已经采取或将要采取的任何行动或补救措施的权力。</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15、合同修改</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15.1  任何对合同条件的变更或修改均须双方签订书面的修改书。</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sz w:val="24"/>
          <w:szCs w:val="24"/>
        </w:rPr>
      </w:pPr>
      <w:r>
        <w:rPr>
          <w:rFonts w:ascii="仿宋" w:hAnsi="仿宋" w:eastAsia="仿宋" w:cs="Times New Roman"/>
          <w:b/>
          <w:sz w:val="24"/>
          <w:szCs w:val="24"/>
        </w:rPr>
        <w:t>16、通知</w:t>
      </w:r>
    </w:p>
    <w:p>
      <w:pPr>
        <w:tabs>
          <w:tab w:val="left" w:pos="8100"/>
          <w:tab w:val="left" w:pos="8600"/>
          <w:tab w:val="left" w:pos="10605"/>
        </w:tabs>
        <w:spacing w:line="360" w:lineRule="auto"/>
        <w:ind w:right="281" w:rightChars="134" w:firstLine="103" w:firstLineChars="43"/>
        <w:rPr>
          <w:rFonts w:ascii="仿宋" w:hAnsi="仿宋" w:eastAsia="仿宋" w:cs="Times New Roman"/>
          <w:sz w:val="24"/>
          <w:szCs w:val="24"/>
        </w:rPr>
      </w:pPr>
      <w:r>
        <w:rPr>
          <w:rFonts w:ascii="仿宋" w:hAnsi="仿宋" w:eastAsia="仿宋" w:cs="Times New Roman"/>
          <w:sz w:val="24"/>
          <w:szCs w:val="24"/>
        </w:rPr>
        <w:t>16.1  本合同任何一方给另一方的通知，都应以书面或电传/传真/电报的方式发送，而另一方应以书面形式确认并发送到对方明确的地址。</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sz w:val="24"/>
          <w:szCs w:val="24"/>
        </w:rPr>
      </w:pPr>
      <w:r>
        <w:rPr>
          <w:rFonts w:ascii="仿宋" w:hAnsi="仿宋" w:eastAsia="仿宋" w:cs="Times New Roman"/>
          <w:b/>
          <w:sz w:val="24"/>
          <w:szCs w:val="24"/>
        </w:rPr>
        <w:t>17、计量单位</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17.1  除技术规范中另有规定外，计量单位均使用国家法定计量单位。</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18、适用法律</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18.1  本合同按照中国法律进行解释。</w:t>
      </w:r>
      <w:bookmarkStart w:id="40" w:name="_Toc163893444"/>
      <w:bookmarkStart w:id="41" w:name="_Toc413078149"/>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19、履约保证金</w:t>
      </w:r>
      <w:bookmarkEnd w:id="40"/>
      <w:bookmarkEnd w:id="41"/>
      <w:r>
        <w:rPr>
          <w:rFonts w:ascii="仿宋" w:hAnsi="仿宋" w:eastAsia="仿宋" w:cs="Times New Roman"/>
          <w:b/>
          <w:bCs/>
          <w:sz w:val="24"/>
          <w:szCs w:val="24"/>
        </w:rPr>
        <w:t>（如适用）</w:t>
      </w:r>
    </w:p>
    <w:p>
      <w:pPr>
        <w:spacing w:line="360" w:lineRule="auto"/>
        <w:rPr>
          <w:rFonts w:ascii="仿宋" w:hAnsi="仿宋" w:eastAsia="仿宋" w:cs="Times New Roman"/>
          <w:sz w:val="24"/>
          <w:szCs w:val="24"/>
        </w:rPr>
      </w:pPr>
      <w:r>
        <w:rPr>
          <w:rFonts w:ascii="仿宋" w:hAnsi="仿宋" w:eastAsia="仿宋" w:cs="Times New Roman"/>
          <w:sz w:val="24"/>
          <w:szCs w:val="24"/>
        </w:rPr>
        <w:t>19.1    本合同乙方应按照合同特殊条款的约定向甲方提交履约保证金。</w:t>
      </w:r>
    </w:p>
    <w:p>
      <w:pPr>
        <w:spacing w:line="360" w:lineRule="auto"/>
        <w:rPr>
          <w:rFonts w:ascii="仿宋" w:hAnsi="仿宋" w:eastAsia="仿宋" w:cs="Times New Roman"/>
          <w:sz w:val="24"/>
          <w:szCs w:val="24"/>
        </w:rPr>
      </w:pPr>
      <w:r>
        <w:rPr>
          <w:rFonts w:ascii="仿宋" w:hAnsi="仿宋" w:eastAsia="仿宋" w:cs="Times New Roman"/>
          <w:sz w:val="24"/>
          <w:szCs w:val="24"/>
        </w:rPr>
        <w:t>19.2　　履约保证金用于补偿甲方因乙方不能履行其合同义务而蒙受的损失。</w:t>
      </w:r>
    </w:p>
    <w:p>
      <w:pPr>
        <w:spacing w:line="360" w:lineRule="auto"/>
        <w:rPr>
          <w:rFonts w:ascii="仿宋" w:hAnsi="仿宋" w:eastAsia="仿宋" w:cs="Times New Roman"/>
          <w:sz w:val="24"/>
          <w:szCs w:val="24"/>
        </w:rPr>
      </w:pPr>
      <w:r>
        <w:rPr>
          <w:rFonts w:ascii="仿宋" w:hAnsi="仿宋" w:eastAsia="仿宋" w:cs="Times New Roman"/>
          <w:sz w:val="24"/>
          <w:szCs w:val="24"/>
        </w:rPr>
        <w:t>19.3　　履约保证金应使用本合同货币，按下述方式之一提交：</w:t>
      </w:r>
    </w:p>
    <w:p>
      <w:pPr>
        <w:spacing w:line="360" w:lineRule="auto"/>
        <w:ind w:left="958" w:leftChars="456"/>
        <w:rPr>
          <w:rFonts w:ascii="仿宋" w:hAnsi="仿宋" w:eastAsia="仿宋" w:cs="Times New Roman"/>
          <w:sz w:val="24"/>
          <w:szCs w:val="24"/>
        </w:rPr>
      </w:pPr>
      <w:r>
        <w:rPr>
          <w:rFonts w:ascii="仿宋" w:hAnsi="仿宋" w:eastAsia="仿宋" w:cs="Times New Roman"/>
          <w:sz w:val="24"/>
          <w:szCs w:val="24"/>
        </w:rPr>
        <w:t>1) 甲方可接受的在中华人民共和国注册和营业的银行，按比选文件提供的保函格式，或其他甲方可接受的格式。</w:t>
      </w:r>
    </w:p>
    <w:p>
      <w:pPr>
        <w:spacing w:line="360" w:lineRule="auto"/>
        <w:ind w:left="958" w:leftChars="456"/>
        <w:rPr>
          <w:rFonts w:ascii="仿宋" w:hAnsi="仿宋" w:eastAsia="仿宋" w:cs="Times New Roman"/>
          <w:sz w:val="24"/>
          <w:szCs w:val="20"/>
        </w:rPr>
      </w:pPr>
      <w:r>
        <w:rPr>
          <w:rFonts w:ascii="仿宋" w:hAnsi="仿宋" w:eastAsia="仿宋" w:cs="Times New Roman"/>
          <w:sz w:val="24"/>
          <w:szCs w:val="20"/>
        </w:rPr>
        <w:t>2) 支票、汇票、本票、网上银行支付、金融机构或担保机构出具的保函等非现金形式。</w:t>
      </w:r>
    </w:p>
    <w:p>
      <w:pPr>
        <w:spacing w:line="360" w:lineRule="auto"/>
        <w:ind w:left="960" w:hanging="960" w:hangingChars="400"/>
        <w:rPr>
          <w:rFonts w:ascii="仿宋" w:hAnsi="仿宋" w:eastAsia="仿宋" w:cs="Times New Roman"/>
          <w:sz w:val="24"/>
          <w:szCs w:val="24"/>
        </w:rPr>
      </w:pPr>
      <w:r>
        <w:rPr>
          <w:rFonts w:ascii="仿宋" w:hAnsi="仿宋" w:eastAsia="仿宋" w:cs="Times New Roman"/>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20、 合同生效及其它</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20.1 本合同应在双方签字并加盖双方公章后生效。</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20.2 下述合同附件为本合同不可分割的部分并与本合同具有同等效力：</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1）服务范围及价格表；</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2）服务要求及其他要求；</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3）比选文件、响应文件、成交通知书。</w:t>
      </w:r>
    </w:p>
    <w:p>
      <w:pPr>
        <w:spacing w:line="360" w:lineRule="auto"/>
        <w:jc w:val="center"/>
        <w:outlineLvl w:val="0"/>
        <w:rPr>
          <w:rFonts w:ascii="Times New Roman" w:hAnsi="Times New Roman" w:cs="Times New Roman"/>
          <w:szCs w:val="20"/>
        </w:rPr>
      </w:pPr>
      <w:r>
        <w:rPr>
          <w:rFonts w:ascii="仿宋" w:hAnsi="仿宋" w:eastAsia="仿宋" w:cs="Times New Roman"/>
          <w:b/>
          <w:sz w:val="28"/>
          <w:szCs w:val="28"/>
        </w:rPr>
        <w:br w:type="page"/>
      </w:r>
      <w:bookmarkStart w:id="42" w:name="_Toc12452"/>
      <w:bookmarkStart w:id="43" w:name="_Toc1141"/>
      <w:bookmarkStart w:id="44" w:name="_Toc399769488"/>
      <w:bookmarkStart w:id="45" w:name="_Toc421622048"/>
      <w:r>
        <w:rPr>
          <w:rFonts w:ascii="仿宋" w:hAnsi="仿宋" w:eastAsia="仿宋" w:cs="Times New Roman"/>
          <w:b/>
          <w:sz w:val="28"/>
          <w:szCs w:val="28"/>
        </w:rPr>
        <w:t xml:space="preserve"> </w:t>
      </w:r>
      <w:bookmarkEnd w:id="42"/>
      <w:bookmarkEnd w:id="43"/>
      <w:bookmarkEnd w:id="44"/>
      <w:bookmarkEnd w:id="45"/>
    </w:p>
    <w:p>
      <w:pPr>
        <w:spacing w:line="360" w:lineRule="auto"/>
        <w:jc w:val="center"/>
        <w:outlineLvl w:val="0"/>
        <w:rPr>
          <w:rFonts w:ascii="仿宋" w:hAnsi="仿宋" w:eastAsia="仿宋" w:cs="Times New Roman"/>
          <w:b/>
          <w:kern w:val="0"/>
          <w:sz w:val="24"/>
          <w:szCs w:val="20"/>
        </w:rPr>
      </w:pPr>
      <w:bookmarkStart w:id="46" w:name="_Toc453843952"/>
      <w:r>
        <w:rPr>
          <w:rFonts w:ascii="仿宋" w:hAnsi="仿宋" w:eastAsia="仿宋" w:cs="Times New Roman"/>
          <w:b/>
          <w:sz w:val="28"/>
          <w:szCs w:val="28"/>
        </w:rPr>
        <w:t>合同特殊条款</w:t>
      </w:r>
    </w:p>
    <w:p>
      <w:pPr>
        <w:spacing w:line="360" w:lineRule="auto"/>
        <w:ind w:firstLine="480" w:firstLineChars="200"/>
        <w:rPr>
          <w:rFonts w:ascii="仿宋" w:hAnsi="仿宋" w:eastAsia="仿宋" w:cs="Times New Roman"/>
          <w:sz w:val="24"/>
          <w:szCs w:val="20"/>
        </w:rPr>
      </w:pPr>
      <w:r>
        <w:rPr>
          <w:rFonts w:ascii="仿宋" w:hAnsi="仿宋" w:eastAsia="仿宋" w:cs="Times New Roman"/>
          <w:sz w:val="24"/>
          <w:szCs w:val="20"/>
        </w:rPr>
        <w:t>合同特殊条款是合同一般条款的补充和修改。如果两者之间有抵触，应以特殊条款为准。</w:t>
      </w:r>
    </w:p>
    <w:p>
      <w:pPr>
        <w:spacing w:line="360" w:lineRule="auto"/>
        <w:rPr>
          <w:rFonts w:ascii="仿宋" w:hAnsi="仿宋" w:eastAsia="仿宋" w:cs="Times New Roman"/>
          <w:sz w:val="24"/>
          <w:szCs w:val="20"/>
        </w:rPr>
      </w:pPr>
      <w:r>
        <w:rPr>
          <w:rFonts w:ascii="仿宋" w:hAnsi="仿宋" w:eastAsia="仿宋" w:cs="Times New Roman"/>
          <w:sz w:val="24"/>
          <w:szCs w:val="20"/>
        </w:rPr>
        <w:t>一、定义</w:t>
      </w:r>
    </w:p>
    <w:p>
      <w:pPr>
        <w:spacing w:line="360" w:lineRule="auto"/>
        <w:rPr>
          <w:rFonts w:ascii="仿宋" w:hAnsi="仿宋" w:eastAsia="仿宋" w:cs="Times New Roman"/>
          <w:sz w:val="24"/>
          <w:szCs w:val="20"/>
        </w:rPr>
      </w:pPr>
      <w:r>
        <w:rPr>
          <w:rFonts w:ascii="仿宋" w:hAnsi="仿宋" w:eastAsia="仿宋" w:cs="Times New Roman"/>
          <w:sz w:val="24"/>
          <w:szCs w:val="20"/>
        </w:rPr>
        <w:t>1．甲方：系指与成交供应商签署合同的单位。</w:t>
      </w:r>
    </w:p>
    <w:p>
      <w:pPr>
        <w:spacing w:line="360" w:lineRule="auto"/>
        <w:rPr>
          <w:rFonts w:ascii="仿宋" w:hAnsi="仿宋" w:eastAsia="仿宋" w:cs="Times New Roman"/>
          <w:sz w:val="24"/>
          <w:szCs w:val="20"/>
        </w:rPr>
      </w:pPr>
      <w:r>
        <w:rPr>
          <w:rFonts w:ascii="仿宋" w:hAnsi="仿宋" w:eastAsia="仿宋" w:cs="Times New Roman"/>
          <w:sz w:val="24"/>
          <w:szCs w:val="20"/>
        </w:rPr>
        <w:t>本合同甲方系指：</w:t>
      </w:r>
      <w:r>
        <w:rPr>
          <w:rFonts w:hint="eastAsia" w:ascii="仿宋" w:hAnsi="仿宋" w:eastAsia="仿宋" w:cs="Times New Roman"/>
          <w:sz w:val="24"/>
          <w:szCs w:val="20"/>
        </w:rPr>
        <w:t>中国音乐</w:t>
      </w:r>
      <w:r>
        <w:rPr>
          <w:rFonts w:ascii="仿宋" w:hAnsi="仿宋" w:eastAsia="仿宋" w:cs="Times New Roman"/>
          <w:sz w:val="24"/>
          <w:szCs w:val="20"/>
        </w:rPr>
        <w:t>学院。</w:t>
      </w:r>
    </w:p>
    <w:p>
      <w:pPr>
        <w:spacing w:line="360" w:lineRule="auto"/>
        <w:rPr>
          <w:rFonts w:ascii="仿宋" w:hAnsi="仿宋" w:eastAsia="仿宋" w:cs="Times New Roman"/>
          <w:sz w:val="24"/>
          <w:szCs w:val="20"/>
        </w:rPr>
      </w:pPr>
      <w:r>
        <w:rPr>
          <w:rFonts w:ascii="仿宋" w:hAnsi="仿宋" w:eastAsia="仿宋" w:cs="Times New Roman"/>
          <w:sz w:val="24"/>
          <w:szCs w:val="20"/>
        </w:rPr>
        <w:t>2．乙方：系指根据合同约定提供相关服务的成交供应商。</w:t>
      </w:r>
    </w:p>
    <w:p>
      <w:pPr>
        <w:spacing w:line="360" w:lineRule="auto"/>
        <w:rPr>
          <w:rFonts w:ascii="仿宋" w:hAnsi="仿宋" w:eastAsia="仿宋" w:cs="Times New Roman"/>
          <w:sz w:val="24"/>
          <w:szCs w:val="20"/>
        </w:rPr>
      </w:pPr>
      <w:r>
        <w:rPr>
          <w:rFonts w:ascii="仿宋" w:hAnsi="仿宋" w:eastAsia="仿宋" w:cs="Times New Roman"/>
          <w:sz w:val="24"/>
          <w:szCs w:val="20"/>
        </w:rPr>
        <w:t>本合同乙方指：</w:t>
      </w:r>
    </w:p>
    <w:p>
      <w:pPr>
        <w:spacing w:line="360" w:lineRule="auto"/>
        <w:rPr>
          <w:rFonts w:ascii="仿宋" w:hAnsi="仿宋" w:eastAsia="仿宋" w:cs="Times New Roman"/>
          <w:sz w:val="24"/>
          <w:szCs w:val="20"/>
        </w:rPr>
      </w:pPr>
      <w:r>
        <w:rPr>
          <w:rFonts w:ascii="仿宋" w:hAnsi="仿宋" w:eastAsia="仿宋" w:cs="Times New Roman"/>
          <w:sz w:val="24"/>
          <w:szCs w:val="20"/>
        </w:rPr>
        <w:t>3．“合同”系指甲乙双方签署的、合同格式中载明的甲乙双方所达成的协议， 包括所有的附件、附录和构成合同的其它文件。</w:t>
      </w:r>
    </w:p>
    <w:p>
      <w:pPr>
        <w:spacing w:line="360" w:lineRule="auto"/>
        <w:rPr>
          <w:rFonts w:ascii="仿宋" w:hAnsi="仿宋" w:eastAsia="仿宋" w:cs="Times New Roman"/>
          <w:sz w:val="24"/>
          <w:szCs w:val="20"/>
        </w:rPr>
      </w:pPr>
      <w:r>
        <w:rPr>
          <w:rFonts w:ascii="仿宋" w:hAnsi="仿宋" w:eastAsia="仿宋" w:cs="Times New Roman"/>
          <w:sz w:val="24"/>
          <w:szCs w:val="20"/>
        </w:rPr>
        <w:t>4．“合同价”系指根据财政最终审定及拨付金额，乙方在完全履行合同义务后甲方应付给乙方的价格。</w:t>
      </w:r>
    </w:p>
    <w:p>
      <w:pPr>
        <w:spacing w:line="360" w:lineRule="auto"/>
        <w:rPr>
          <w:rFonts w:ascii="仿宋" w:hAnsi="仿宋" w:eastAsia="仿宋" w:cs="Times New Roman"/>
          <w:sz w:val="24"/>
          <w:szCs w:val="20"/>
        </w:rPr>
      </w:pPr>
      <w:r>
        <w:rPr>
          <w:rFonts w:ascii="仿宋" w:hAnsi="仿宋" w:eastAsia="仿宋" w:cs="Times New Roman"/>
          <w:sz w:val="24"/>
          <w:szCs w:val="20"/>
        </w:rPr>
        <w:t xml:space="preserve">二、主要服务内容：                        </w:t>
      </w:r>
    </w:p>
    <w:p>
      <w:pPr>
        <w:spacing w:line="360" w:lineRule="auto"/>
        <w:rPr>
          <w:rFonts w:ascii="仿宋" w:hAnsi="仿宋" w:eastAsia="仿宋" w:cs="Times New Roman"/>
          <w:sz w:val="24"/>
          <w:szCs w:val="20"/>
          <w:u w:val="single"/>
        </w:rPr>
      </w:pPr>
      <w:r>
        <w:rPr>
          <w:rFonts w:ascii="仿宋" w:hAnsi="仿宋" w:eastAsia="仿宋" w:cs="Times New Roman"/>
          <w:sz w:val="24"/>
          <w:szCs w:val="20"/>
        </w:rPr>
        <w:t>三、本合同项下的服务期限为：</w:t>
      </w:r>
      <w:r>
        <w:rPr>
          <w:rFonts w:ascii="仿宋" w:hAnsi="仿宋" w:eastAsia="仿宋" w:cs="Times New Roman"/>
          <w:sz w:val="24"/>
          <w:szCs w:val="20"/>
          <w:u w:val="single"/>
        </w:rPr>
        <w:t xml:space="preserve">自签订合同之日起    </w:t>
      </w:r>
      <w:r>
        <w:rPr>
          <w:rFonts w:hint="eastAsia" w:ascii="仿宋" w:hAnsi="仿宋" w:eastAsia="仿宋" w:cs="Times New Roman"/>
          <w:sz w:val="24"/>
          <w:szCs w:val="20"/>
          <w:u w:val="single"/>
        </w:rPr>
        <w:t>年</w:t>
      </w:r>
      <w:r>
        <w:rPr>
          <w:rFonts w:ascii="仿宋" w:hAnsi="仿宋" w:eastAsia="仿宋" w:cs="Times New Roman"/>
          <w:sz w:val="24"/>
          <w:szCs w:val="20"/>
          <w:u w:val="single"/>
        </w:rPr>
        <w:t>。</w:t>
      </w:r>
    </w:p>
    <w:p>
      <w:pPr>
        <w:spacing w:line="360" w:lineRule="auto"/>
        <w:rPr>
          <w:rFonts w:ascii="仿宋" w:hAnsi="仿宋" w:eastAsia="仿宋" w:cs="Times New Roman"/>
          <w:sz w:val="24"/>
          <w:szCs w:val="20"/>
        </w:rPr>
      </w:pPr>
      <w:r>
        <w:rPr>
          <w:rFonts w:ascii="仿宋" w:hAnsi="仿宋" w:eastAsia="仿宋" w:cs="Times New Roman"/>
          <w:sz w:val="24"/>
          <w:szCs w:val="20"/>
          <w:highlight w:val="yellow"/>
        </w:rPr>
        <w:t>四、付款条件：</w:t>
      </w:r>
    </w:p>
    <w:p>
      <w:pPr>
        <w:spacing w:line="360" w:lineRule="auto"/>
        <w:rPr>
          <w:rFonts w:ascii="宋体" w:hAnsi="宋体" w:cs="Times New Roman"/>
          <w:sz w:val="24"/>
          <w:szCs w:val="24"/>
        </w:rPr>
      </w:pPr>
    </w:p>
    <w:p>
      <w:pPr>
        <w:rPr>
          <w:rFonts w:ascii="Times New Roman" w:hAnsi="Times New Roman" w:cs="Times New Roman"/>
          <w:szCs w:val="20"/>
        </w:rPr>
      </w:pPr>
    </w:p>
    <w:p>
      <w:pPr>
        <w:rPr>
          <w:rFonts w:ascii="Times New Roman" w:hAnsi="Times New Roman" w:cs="Times New Roman"/>
          <w:szCs w:val="20"/>
        </w:rPr>
      </w:pPr>
    </w:p>
    <w:p>
      <w:pPr>
        <w:jc w:val="center"/>
        <w:rPr>
          <w:rFonts w:ascii="宋体" w:hAnsi="宋体" w:cs="Times New Roman"/>
          <w:b/>
          <w:sz w:val="28"/>
          <w:szCs w:val="28"/>
        </w:rPr>
      </w:pPr>
    </w:p>
    <w:p>
      <w:pPr>
        <w:spacing w:line="360" w:lineRule="auto"/>
        <w:ind w:firstLine="420"/>
        <w:rPr>
          <w:rFonts w:ascii="宋体" w:hAnsi="宋体" w:cs="Times New Roman"/>
          <w:b/>
          <w:sz w:val="28"/>
          <w:szCs w:val="28"/>
        </w:rPr>
      </w:pPr>
    </w:p>
    <w:p>
      <w:pPr>
        <w:spacing w:line="360" w:lineRule="auto"/>
        <w:ind w:firstLine="420"/>
        <w:jc w:val="right"/>
        <w:rPr>
          <w:rFonts w:ascii="宋体" w:hAnsi="宋体" w:cs="Times New Roman"/>
          <w:b/>
          <w:color w:val="FF0000"/>
          <w:sz w:val="24"/>
          <w:szCs w:val="24"/>
        </w:rPr>
      </w:pPr>
    </w:p>
    <w:p>
      <w:pPr>
        <w:spacing w:line="360" w:lineRule="auto"/>
        <w:ind w:firstLine="420"/>
        <w:rPr>
          <w:rFonts w:ascii="Times New Roman" w:hAnsi="Times New Roman" w:cs="Times New Roman"/>
          <w:b/>
          <w:sz w:val="24"/>
          <w:szCs w:val="24"/>
        </w:rPr>
      </w:pPr>
      <w:r>
        <w:rPr>
          <w:rFonts w:ascii="宋体" w:hAnsi="宋体" w:cs="Times New Roman"/>
          <w:b/>
          <w:sz w:val="28"/>
          <w:szCs w:val="28"/>
        </w:rPr>
        <w:br w:type="page"/>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adjustRightInd w:val="0"/>
        <w:snapToGrid w:val="0"/>
        <w:spacing w:before="100" w:beforeAutospacing="1" w:after="100" w:afterAutospacing="1" w:line="360" w:lineRule="auto"/>
        <w:jc w:val="center"/>
        <w:outlineLvl w:val="0"/>
        <w:rPr>
          <w:rFonts w:ascii="宋体" w:hAnsi="宋体" w:cs="楷体_GB2312"/>
          <w:b/>
          <w:bCs/>
          <w:spacing w:val="8"/>
          <w:kern w:val="0"/>
          <w:sz w:val="44"/>
          <w:szCs w:val="44"/>
        </w:rPr>
      </w:pPr>
      <w:r>
        <w:rPr>
          <w:rFonts w:hint="eastAsia" w:ascii="宋体" w:hAnsi="宋体" w:cs="楷体_GB2312"/>
          <w:b/>
          <w:bCs/>
          <w:spacing w:val="8"/>
          <w:kern w:val="0"/>
          <w:sz w:val="44"/>
          <w:szCs w:val="44"/>
        </w:rPr>
        <w:t>第六章  评审办法</w:t>
      </w:r>
      <w:bookmarkEnd w:id="46"/>
    </w:p>
    <w:p>
      <w:pPr>
        <w:adjustRightInd w:val="0"/>
        <w:snapToGrid w:val="0"/>
        <w:spacing w:before="100" w:beforeAutospacing="1" w:after="100" w:afterAutospacing="1" w:line="360" w:lineRule="auto"/>
        <w:jc w:val="center"/>
        <w:rPr>
          <w:rFonts w:ascii="宋体" w:hAnsi="宋体" w:cs="楷体_GB2312"/>
          <w:b/>
          <w:bCs/>
          <w:spacing w:val="8"/>
          <w:kern w:val="0"/>
          <w:sz w:val="44"/>
          <w:szCs w:val="44"/>
        </w:rPr>
      </w:pPr>
    </w:p>
    <w:p>
      <w:pPr>
        <w:rPr>
          <w:rFonts w:ascii="宋体" w:hAnsi="宋体" w:cs="Times New Roman"/>
          <w:b/>
        </w:rPr>
      </w:pPr>
      <w:r>
        <w:rPr>
          <w:rFonts w:ascii="宋体" w:hAnsi="宋体" w:cs="Times New Roman"/>
          <w:b/>
          <w:sz w:val="24"/>
          <w:szCs w:val="24"/>
        </w:rPr>
        <w:br w:type="page"/>
      </w:r>
    </w:p>
    <w:p>
      <w:pPr>
        <w:jc w:val="center"/>
        <w:rPr>
          <w:rFonts w:ascii="Times New Roman" w:hAnsi="Times New Roman" w:cs="Times New Roman"/>
          <w:b/>
          <w:sz w:val="28"/>
          <w:szCs w:val="28"/>
        </w:rPr>
      </w:pPr>
      <w:r>
        <w:rPr>
          <w:rFonts w:hint="eastAsia" w:ascii="Times New Roman" w:hAnsi="Times New Roman" w:cs="Times New Roman"/>
          <w:b/>
          <w:sz w:val="28"/>
          <w:szCs w:val="28"/>
        </w:rPr>
        <w:t>评审办法</w:t>
      </w:r>
    </w:p>
    <w:p>
      <w:pPr>
        <w:jc w:val="center"/>
        <w:rPr>
          <w:rFonts w:ascii="Times New Roman" w:hAnsi="Times New Roman" w:cs="Times New Roman"/>
          <w:b/>
          <w:sz w:val="28"/>
          <w:szCs w:val="28"/>
        </w:rPr>
      </w:pPr>
    </w:p>
    <w:p>
      <w:pPr>
        <w:spacing w:line="360" w:lineRule="auto"/>
        <w:ind w:firstLine="480" w:firstLineChars="200"/>
        <w:rPr>
          <w:rFonts w:ascii="宋体" w:hAnsi="宋体" w:cs="Times New Roman"/>
          <w:sz w:val="24"/>
          <w:szCs w:val="20"/>
        </w:rPr>
      </w:pPr>
      <w:bookmarkStart w:id="47" w:name="_Toc184635093"/>
      <w:r>
        <w:rPr>
          <w:rFonts w:hint="eastAsia" w:ascii="宋体" w:hAnsi="宋体" w:cs="Times New Roman"/>
          <w:sz w:val="24"/>
          <w:szCs w:val="20"/>
        </w:rPr>
        <w:t>为了保证比选工作严格遵循公开、公正、公平的原则，维护比选人和申请人的合法权益，规范评审活动，中国音乐学院（以下简称“比选人”）制定本评审办法。</w:t>
      </w:r>
    </w:p>
    <w:p>
      <w:pPr>
        <w:spacing w:line="360" w:lineRule="auto"/>
        <w:ind w:firstLine="480" w:firstLineChars="200"/>
        <w:rPr>
          <w:rFonts w:ascii="宋体" w:hAnsi="宋体" w:cs="Times New Roman"/>
          <w:sz w:val="24"/>
          <w:szCs w:val="20"/>
        </w:rPr>
      </w:pPr>
      <w:bookmarkStart w:id="48" w:name="_GoBack"/>
      <w:bookmarkEnd w:id="48"/>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一、评审原则</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（一）坚持公正、公平、科学、择优；</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（二）维护比选双方的合法权益；</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（三）申请人机会均等、鼓励相互竞争；</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（四）评审小组成员参与评审工作时，应严格遵守本办法；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（五）评审和定标活动必须严格遵循比选文件规定的程序和条件；</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（六）评审采用综合评分法，综合评选出最佳服务/供货方案和申请人；</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（七）最后推荐的成交候选人，其响应文件应当最大限度地满足比选文件中规定的各项综合评分标准，具有良好的合同执行能力，服务/供货方案合理，能提供最佳的服务/货物。</w:t>
      </w:r>
    </w:p>
    <w:p>
      <w:pPr>
        <w:spacing w:line="360" w:lineRule="auto"/>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二、评审的程序与方法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（一）准备工作</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1.评审小组成员应当认真研究比选文件，全面正确地理解和掌握以下内容：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（1）比选的目的；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（2）比选的范围和性质；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（3）比选文件中规定的主要要求、标准和商务条款；</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（4）比选文件规定的评审原则、成交基本条件和在评审过程中要考虑的相关因素。</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2.评审小组对响应文件的判定，只依据响应文件内容本身，不依据任何外来证明。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3.评审小组拒绝某个或全部响应，或者共同做出其他决定，应当至少经三分之二以上成员同意。</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（二）实质性响应审查</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（1）逾期送达的或未送达指定地点的；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（2）未按比选文件要求密封的；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（3）未提供法人委托授权书的；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w:t>
      </w:r>
      <w:r>
        <w:rPr>
          <w:rFonts w:hint="eastAsia" w:ascii="宋体" w:hAnsi="宋体" w:cs="Arial"/>
          <w:sz w:val="24"/>
          <w:szCs w:val="24"/>
        </w:rPr>
        <w:t>申请人递交两份或多份内容不同的响应文件，且未声明哪一个有效，按比选文件规定提交备选响应方案的除外；</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（5）未提供本单位上一年度审计报告或银行在开标日前三个月内开具资信证明的(银行出具的存款证明不能替代银行资信证明)；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（6）未提供申请人近六个月内任意一个月缴纳社保证明及纳税证明复印件并加盖公章的；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（7）未按照比选文件要求签字或盖章的；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（8）未提供企业经营状况及履约情况承诺书的；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（9）申请人以他人的名义比选、串通比选、以行贿手段牟取成交或以其它方式弄虚作假的；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w:t>
      </w:r>
      <w:r>
        <w:rPr>
          <w:rFonts w:ascii="宋体" w:hAnsi="宋体" w:cs="Times New Roman"/>
          <w:sz w:val="24"/>
          <w:szCs w:val="20"/>
        </w:rPr>
        <w:t>0</w:t>
      </w:r>
      <w:r>
        <w:rPr>
          <w:rFonts w:hint="eastAsia" w:ascii="宋体" w:hAnsi="宋体" w:cs="Times New Roman"/>
          <w:sz w:val="24"/>
          <w:szCs w:val="20"/>
        </w:rPr>
        <w:t>）申请人资格条件不符合国家有关规定和比选文件要求的，或者拒不按照要求对比选文件进行澄清、说明或补正的；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w:t>
      </w:r>
      <w:r>
        <w:rPr>
          <w:rFonts w:ascii="宋体" w:hAnsi="宋体" w:cs="Times New Roman"/>
          <w:sz w:val="24"/>
          <w:szCs w:val="20"/>
        </w:rPr>
        <w:t>1</w:t>
      </w:r>
      <w:r>
        <w:rPr>
          <w:rFonts w:hint="eastAsia" w:ascii="宋体" w:hAnsi="宋体" w:cs="Times New Roman"/>
          <w:sz w:val="24"/>
          <w:szCs w:val="20"/>
        </w:rPr>
        <w:t>）未响应比选文件提出的其他实质性要求的。</w:t>
      </w:r>
      <w:r>
        <w:rPr>
          <w:rFonts w:hint="eastAsia" w:ascii="宋体" w:hAnsi="宋体" w:cs="Times New Roman"/>
          <w:b/>
          <w:sz w:val="24"/>
          <w:szCs w:val="20"/>
        </w:rPr>
        <w:t xml:space="preserve"> </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（三）响应文件的澄清、说明或者补正</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其他申请人造成不公平的结果为限。</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3.申请人不按照要求对响应文件进行澄清、说明或者补正的，评审小组可以否决其响应。</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本次评审采用综合评分法：评审小组应当根据比选文件中规定的评审标准和成交基本条件从价格、商务、技术等方面对通过初审的响应文件进行系统的评审和比较，逐项列出响应文件的全部比选偏差，对各个评审因素进行量化，为每一有效响应文件评出总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2.每一申请人的最终得分是所有评审小组成员评分的算术平均值（精确到小数点后2位）。然后按照申请人最终得分从高到低的顺序对申请人进行排序。</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3.如评审小组认为必要，可以对申请人进行进一步的审查。审查的内容是对申请人的技术实力、申请人履行合同的能力以及有必要了解的其它问题进行进一步的审查。</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 评审小组完成评审后，应提出书面评审报告。评审报告应当如实记载以下内容：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（1）评审活动的基本情况和数据表；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（2）评审小组成员名单；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（3）符合要求的申请人登记表；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（4）废标情况说明；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（5）经评审的申请人排序和最终得分；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（6）推荐的成交候选人名单与签订合同前要处理的事宜；</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（7）澄清、说明、补正事项纪要。</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 评审小组成员应当对自己的评审意见承担个人责任，若因计算错误致使自行核算的总分与分项分统计结果不符，以分项分的统计结果为准。</w:t>
      </w:r>
    </w:p>
    <w:p>
      <w:pPr>
        <w:spacing w:line="360" w:lineRule="auto"/>
        <w:ind w:firstLine="480" w:firstLineChars="200"/>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三、评审工作纪律</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（一）评审小组依法开展评审活动，评审结果由评审小组独立做出，不受任何单位和个人的影响。</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（三）评审小组全体成员和评审工作人员评审期间，不得离开评审地点。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（四）评审小组成员在评审过程中擅离职守，影响评审程序正常进行，或者在评审过程中不能客观公正地履行职责的，取消担任评审小组成员的资格，不得再继续参加项目的评审。</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（五）所有参加评审工作的人员，在评审期间必须认真执行以下几项保密规定:</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1.在评审阶段，所有对外活动以及对有关问题的澄清，都必须由评审小组负责组织进行，严禁任何工作人员或评委擅自进行对外活动。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2.评审小组成员在个人阅评中，除与本次评审有关的交流、讨论外，不得互相联络，不得随意评论申请人，不得向其他评审小组成员施加对评审结果带有倾向性的影响。</w:t>
      </w:r>
    </w:p>
    <w:p>
      <w:pPr>
        <w:rPr>
          <w:rFonts w:ascii="Times New Roman" w:hAnsi="Times New Roman" w:cs="Times New Roman"/>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四、评分标准</w:t>
      </w:r>
    </w:p>
    <w:p>
      <w:pPr>
        <w:spacing w:line="360" w:lineRule="auto"/>
        <w:ind w:firstLine="480" w:firstLineChars="200"/>
        <w:rPr>
          <w:rFonts w:ascii="宋体" w:hAnsi="宋体" w:cs="Times New Roman"/>
          <w:b/>
          <w:sz w:val="30"/>
          <w:szCs w:val="30"/>
        </w:rPr>
      </w:pPr>
      <w:r>
        <w:rPr>
          <w:rFonts w:hint="eastAsia" w:ascii="宋体" w:hAnsi="宋体" w:cs="Times New Roman"/>
          <w:sz w:val="24"/>
          <w:szCs w:val="24"/>
        </w:rPr>
        <w:t>根据申请人最后综合得分进行排序，推荐综合得分前3名为成交候选人，</w:t>
      </w:r>
      <w:r>
        <w:rPr>
          <w:rFonts w:hint="eastAsia" w:ascii="宋体" w:hAnsi="宋体" w:cs="Times New Roman"/>
          <w:spacing w:val="6"/>
          <w:sz w:val="24"/>
          <w:szCs w:val="20"/>
        </w:rPr>
        <w:t>确定排名第一的成交候选人为成交申请人。</w:t>
      </w:r>
      <w:r>
        <w:rPr>
          <w:rFonts w:ascii="宋体" w:hAnsi="宋体" w:cs="Times New Roman"/>
          <w:sz w:val="24"/>
          <w:szCs w:val="24"/>
        </w:rPr>
        <w:br w:type="page"/>
      </w:r>
      <w:r>
        <w:rPr>
          <w:rFonts w:hint="eastAsia" w:ascii="宋体" w:hAnsi="宋体" w:cs="Times New Roman"/>
          <w:sz w:val="24"/>
          <w:szCs w:val="24"/>
        </w:rPr>
        <w:t xml:space="preserve">                                </w:t>
      </w:r>
      <w:r>
        <w:rPr>
          <w:rFonts w:hint="eastAsia" w:ascii="宋体" w:hAnsi="宋体" w:cs="Times New Roman"/>
          <w:b/>
          <w:sz w:val="30"/>
          <w:szCs w:val="30"/>
        </w:rPr>
        <w:t>评审表</w:t>
      </w:r>
    </w:p>
    <w:bookmarkEnd w:id="47"/>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3"/>
        <w:gridCol w:w="568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vAlign w:val="center"/>
          </w:tcPr>
          <w:p>
            <w:pPr>
              <w:tabs>
                <w:tab w:val="left" w:pos="432"/>
                <w:tab w:val="left" w:pos="576"/>
              </w:tabs>
              <w:ind w:firstLine="0" w:firstLineChars="0"/>
              <w:jc w:val="center"/>
              <w:rPr>
                <w:rFonts w:cs="等线"/>
                <w:b/>
                <w:color w:val="000000"/>
              </w:rPr>
            </w:pPr>
            <w:r>
              <w:rPr>
                <w:rFonts w:hint="eastAsia" w:cs="等线"/>
                <w:b/>
                <w:color w:val="000000"/>
              </w:rPr>
              <w:t>序号</w:t>
            </w:r>
          </w:p>
        </w:tc>
        <w:tc>
          <w:tcPr>
            <w:tcW w:w="1263" w:type="dxa"/>
            <w:vAlign w:val="center"/>
          </w:tcPr>
          <w:p>
            <w:pPr>
              <w:tabs>
                <w:tab w:val="left" w:pos="432"/>
                <w:tab w:val="left" w:pos="576"/>
              </w:tabs>
              <w:ind w:firstLine="0" w:firstLineChars="0"/>
              <w:jc w:val="center"/>
              <w:rPr>
                <w:rFonts w:cs="等线"/>
                <w:b/>
                <w:color w:val="000000"/>
              </w:rPr>
            </w:pPr>
            <w:r>
              <w:rPr>
                <w:rFonts w:cs="等线"/>
                <w:b/>
                <w:color w:val="000000"/>
              </w:rPr>
              <w:t>名称</w:t>
            </w:r>
          </w:p>
        </w:tc>
        <w:tc>
          <w:tcPr>
            <w:tcW w:w="5683" w:type="dxa"/>
            <w:vAlign w:val="center"/>
          </w:tcPr>
          <w:p>
            <w:pPr>
              <w:tabs>
                <w:tab w:val="left" w:pos="432"/>
                <w:tab w:val="left" w:pos="576"/>
              </w:tabs>
              <w:ind w:firstLine="0" w:firstLineChars="0"/>
              <w:jc w:val="center"/>
              <w:rPr>
                <w:rFonts w:cs="等线"/>
                <w:b/>
                <w:color w:val="000000"/>
              </w:rPr>
            </w:pPr>
            <w:r>
              <w:rPr>
                <w:rFonts w:hint="eastAsia" w:cs="等线"/>
                <w:b/>
                <w:color w:val="000000"/>
              </w:rPr>
              <w:t>评审因素及说明</w:t>
            </w:r>
          </w:p>
        </w:tc>
        <w:tc>
          <w:tcPr>
            <w:tcW w:w="709" w:type="dxa"/>
            <w:vAlign w:val="center"/>
          </w:tcPr>
          <w:p>
            <w:pPr>
              <w:tabs>
                <w:tab w:val="left" w:pos="432"/>
                <w:tab w:val="left" w:pos="576"/>
              </w:tabs>
              <w:ind w:firstLine="0" w:firstLineChars="0"/>
              <w:jc w:val="center"/>
              <w:rPr>
                <w:rFonts w:cs="等线"/>
                <w:b/>
                <w:color w:val="000000"/>
              </w:rPr>
            </w:pPr>
            <w:r>
              <w:rPr>
                <w:rFonts w:hint="eastAsia" w:cs="等线"/>
                <w:b/>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59" w:type="dxa"/>
            <w:gridSpan w:val="4"/>
            <w:vAlign w:val="center"/>
          </w:tcPr>
          <w:p>
            <w:pPr>
              <w:tabs>
                <w:tab w:val="left" w:pos="432"/>
                <w:tab w:val="left" w:pos="576"/>
              </w:tabs>
              <w:ind w:firstLine="0" w:firstLineChars="0"/>
              <w:jc w:val="center"/>
              <w:rPr>
                <w:rFonts w:cs="等线"/>
                <w:b/>
                <w:color w:val="000000"/>
              </w:rPr>
            </w:pPr>
            <w:r>
              <w:rPr>
                <w:rFonts w:hint="eastAsia" w:cs="等线"/>
                <w:b/>
                <w:color w:val="000000"/>
              </w:rPr>
              <w:t>一、商务部分（</w:t>
            </w:r>
            <w:r>
              <w:rPr>
                <w:rFonts w:cs="等线"/>
                <w:b/>
                <w:color w:val="000000"/>
              </w:rPr>
              <w:t>20</w:t>
            </w:r>
            <w:r>
              <w:rPr>
                <w:rFonts w:hint="eastAsia" w:cs="等线"/>
                <w:b/>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tabs>
                <w:tab w:val="left" w:pos="432"/>
                <w:tab w:val="left" w:pos="576"/>
              </w:tabs>
              <w:ind w:firstLine="0" w:firstLineChars="0"/>
              <w:jc w:val="center"/>
              <w:rPr>
                <w:rFonts w:cs="等线"/>
                <w:color w:val="000000"/>
              </w:rPr>
            </w:pPr>
            <w:r>
              <w:rPr>
                <w:rFonts w:hint="eastAsia" w:cs="等线"/>
                <w:color w:val="000000"/>
              </w:rPr>
              <w:t>1.</w:t>
            </w:r>
            <w:r>
              <w:rPr>
                <w:rFonts w:cs="等线"/>
                <w:color w:val="000000"/>
              </w:rPr>
              <w:t>1</w:t>
            </w:r>
          </w:p>
        </w:tc>
        <w:tc>
          <w:tcPr>
            <w:tcW w:w="1263" w:type="dxa"/>
            <w:vAlign w:val="center"/>
          </w:tcPr>
          <w:p>
            <w:pPr>
              <w:tabs>
                <w:tab w:val="left" w:pos="432"/>
                <w:tab w:val="left" w:pos="576"/>
              </w:tabs>
              <w:ind w:firstLine="0" w:firstLineChars="0"/>
              <w:jc w:val="center"/>
              <w:rPr>
                <w:rFonts w:cs="等线"/>
                <w:color w:val="000000"/>
              </w:rPr>
            </w:pPr>
            <w:r>
              <w:rPr>
                <w:rFonts w:hint="eastAsia" w:cs="等线"/>
                <w:color w:val="000000"/>
              </w:rPr>
              <w:t>相关业绩</w:t>
            </w:r>
          </w:p>
        </w:tc>
        <w:tc>
          <w:tcPr>
            <w:tcW w:w="5683" w:type="dxa"/>
            <w:vAlign w:val="center"/>
          </w:tcPr>
          <w:p>
            <w:pPr>
              <w:tabs>
                <w:tab w:val="left" w:pos="432"/>
                <w:tab w:val="left" w:pos="576"/>
              </w:tabs>
              <w:ind w:firstLine="0" w:firstLineChars="0"/>
            </w:pPr>
            <w:r>
              <w:rPr>
                <w:rFonts w:hint="eastAsia" w:ascii="宋体" w:hAnsi="宋体" w:eastAsia="宋体" w:cs="宋体"/>
                <w:color w:val="000000"/>
                <w:szCs w:val="24"/>
              </w:rPr>
              <w:t>考察投标人近</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年（投标</w:t>
            </w:r>
            <w:r>
              <w:rPr>
                <w:rFonts w:hint="eastAsia" w:eastAsia="宋体" w:cs="宋体"/>
                <w:color w:val="000000"/>
                <w:szCs w:val="24"/>
                <w:lang w:val="en-US" w:eastAsia="zh-CN"/>
              </w:rPr>
              <w:t>截止</w:t>
            </w:r>
            <w:r>
              <w:rPr>
                <w:rFonts w:hint="eastAsia" w:ascii="宋体" w:hAnsi="宋体" w:eastAsia="宋体" w:cs="宋体"/>
                <w:color w:val="000000"/>
                <w:szCs w:val="24"/>
              </w:rPr>
              <w:t>日</w:t>
            </w:r>
            <w:r>
              <w:rPr>
                <w:rFonts w:hint="eastAsia" w:eastAsia="宋体" w:cs="宋体"/>
                <w:color w:val="000000"/>
                <w:szCs w:val="24"/>
                <w:lang w:val="en-US" w:eastAsia="zh-CN"/>
              </w:rPr>
              <w:t>前24个月</w:t>
            </w:r>
            <w:r>
              <w:rPr>
                <w:rFonts w:hint="eastAsia" w:ascii="宋体" w:hAnsi="宋体" w:eastAsia="宋体" w:cs="宋体"/>
                <w:color w:val="000000"/>
                <w:szCs w:val="24"/>
              </w:rPr>
              <w:t>，以合同签订日期为准）的</w:t>
            </w:r>
            <w:r>
              <w:rPr>
                <w:rFonts w:hint="eastAsia" w:eastAsia="宋体" w:cs="宋体"/>
                <w:color w:val="000000"/>
                <w:szCs w:val="24"/>
                <w:lang w:val="en-US" w:eastAsia="zh-CN"/>
              </w:rPr>
              <w:t>同类</w:t>
            </w:r>
            <w:r>
              <w:rPr>
                <w:rFonts w:hint="eastAsia" w:ascii="宋体" w:hAnsi="宋体" w:eastAsia="宋体" w:cs="宋体"/>
                <w:color w:val="000000"/>
                <w:szCs w:val="24"/>
                <w:lang w:val="en-US" w:eastAsia="zh-CN"/>
              </w:rPr>
              <w:t>项目</w:t>
            </w:r>
            <w:r>
              <w:rPr>
                <w:rFonts w:hint="eastAsia" w:ascii="宋体" w:hAnsi="宋体" w:eastAsia="宋体" w:cs="宋体"/>
                <w:color w:val="000000"/>
                <w:szCs w:val="24"/>
              </w:rPr>
              <w:t>业绩</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须提供首、尾页和签字盖章页</w:t>
            </w:r>
            <w:r>
              <w:rPr>
                <w:rFonts w:hint="eastAsia" w:ascii="宋体" w:hAnsi="宋体" w:eastAsia="宋体" w:cs="宋体"/>
                <w:color w:val="000000"/>
                <w:szCs w:val="24"/>
              </w:rPr>
              <w:t>。每提供一个符合要求的业绩得</w:t>
            </w:r>
            <w:r>
              <w:rPr>
                <w:rFonts w:hint="eastAsia" w:ascii="宋体" w:hAnsi="宋体" w:eastAsia="宋体" w:cs="宋体"/>
                <w:color w:val="000000"/>
                <w:szCs w:val="24"/>
                <w:lang w:val="en-US" w:eastAsia="zh-CN"/>
              </w:rPr>
              <w:t>1</w:t>
            </w:r>
            <w:r>
              <w:rPr>
                <w:rFonts w:hint="eastAsia" w:ascii="宋体" w:hAnsi="宋体" w:eastAsia="宋体" w:cs="宋体"/>
                <w:color w:val="000000"/>
                <w:szCs w:val="24"/>
              </w:rPr>
              <w:t>分，最高得</w:t>
            </w:r>
            <w:r>
              <w:rPr>
                <w:rFonts w:hint="eastAsia" w:ascii="宋体" w:hAnsi="宋体" w:eastAsia="宋体" w:cs="宋体"/>
                <w:color w:val="000000"/>
                <w:szCs w:val="24"/>
                <w:lang w:val="en-US" w:eastAsia="zh-CN"/>
              </w:rPr>
              <w:t>3</w:t>
            </w:r>
            <w:r>
              <w:rPr>
                <w:rFonts w:hint="eastAsia" w:ascii="宋体" w:hAnsi="宋体" w:eastAsia="宋体" w:cs="宋体"/>
                <w:color w:val="000000"/>
                <w:szCs w:val="24"/>
              </w:rPr>
              <w:t>分。</w:t>
            </w:r>
          </w:p>
        </w:tc>
        <w:tc>
          <w:tcPr>
            <w:tcW w:w="709" w:type="dxa"/>
            <w:vAlign w:val="center"/>
          </w:tcPr>
          <w:p>
            <w:pPr>
              <w:tabs>
                <w:tab w:val="left" w:pos="432"/>
                <w:tab w:val="left" w:pos="576"/>
              </w:tabs>
              <w:ind w:firstLine="0" w:firstLineChars="0"/>
              <w:jc w:val="center"/>
              <w:rPr>
                <w:rFonts w:cs="等线"/>
                <w:color w:val="000000"/>
              </w:rPr>
            </w:pPr>
            <w:r>
              <w:rPr>
                <w:rFonts w:hint="eastAsia" w:ascii="宋体" w:hAnsi="宋体" w:eastAsia="宋体" w:cs="宋体"/>
                <w:color w:val="000000"/>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tabs>
                <w:tab w:val="left" w:pos="432"/>
                <w:tab w:val="left" w:pos="576"/>
              </w:tabs>
              <w:ind w:firstLine="0" w:firstLineChars="0"/>
              <w:jc w:val="center"/>
              <w:rPr>
                <w:rFonts w:cs="等线"/>
                <w:color w:val="000000"/>
              </w:rPr>
            </w:pPr>
            <w:r>
              <w:rPr>
                <w:rFonts w:hint="eastAsia" w:cs="等线"/>
                <w:color w:val="000000"/>
              </w:rPr>
              <w:t>1</w:t>
            </w:r>
            <w:r>
              <w:rPr>
                <w:rFonts w:cs="等线"/>
                <w:color w:val="000000"/>
              </w:rPr>
              <w:t>.2</w:t>
            </w:r>
          </w:p>
        </w:tc>
        <w:tc>
          <w:tcPr>
            <w:tcW w:w="1263" w:type="dxa"/>
            <w:vAlign w:val="center"/>
          </w:tcPr>
          <w:p>
            <w:pPr>
              <w:tabs>
                <w:tab w:val="left" w:pos="432"/>
                <w:tab w:val="left" w:pos="576"/>
              </w:tabs>
              <w:ind w:firstLine="0" w:firstLineChars="0"/>
              <w:jc w:val="center"/>
              <w:rPr>
                <w:rFonts w:cs="等线"/>
                <w:color w:val="000000"/>
              </w:rPr>
            </w:pPr>
            <w:r>
              <w:rPr>
                <w:rFonts w:hint="eastAsia" w:cs="等线"/>
                <w:color w:val="000000"/>
              </w:rPr>
              <w:t>知识产权</w:t>
            </w:r>
          </w:p>
        </w:tc>
        <w:tc>
          <w:tcPr>
            <w:tcW w:w="5683" w:type="dxa"/>
            <w:vAlign w:val="center"/>
          </w:tcPr>
          <w:p>
            <w:pPr>
              <w:tabs>
                <w:tab w:val="left" w:pos="432"/>
                <w:tab w:val="left" w:pos="576"/>
              </w:tabs>
              <w:ind w:firstLine="0" w:firstLineChars="0"/>
              <w:rPr>
                <w:rFonts w:hint="eastAsia" w:ascii="宋体" w:hAnsi="宋体" w:eastAsia="宋体" w:cs="宋体"/>
                <w:color w:val="000000"/>
                <w:szCs w:val="24"/>
              </w:rPr>
            </w:pPr>
            <w:r>
              <w:rPr>
                <w:rFonts w:hint="eastAsia" w:ascii="宋体" w:hAnsi="宋体" w:eastAsia="宋体" w:cs="宋体"/>
                <w:color w:val="000000"/>
                <w:szCs w:val="24"/>
              </w:rPr>
              <w:t>提供与本项目相关且自主研发的软件著作权证明（自本项目招标公告发布日之前获取的），如</w:t>
            </w:r>
            <w:r>
              <w:rPr>
                <w:rFonts w:hint="eastAsia" w:eastAsia="宋体" w:cs="宋体"/>
                <w:color w:val="000000"/>
                <w:szCs w:val="24"/>
                <w:lang w:val="en-US" w:eastAsia="zh-CN"/>
              </w:rPr>
              <w:t>BPMN</w:t>
            </w:r>
            <w:r>
              <w:rPr>
                <w:rFonts w:hint="eastAsia" w:ascii="宋体" w:hAnsi="宋体" w:eastAsia="宋体" w:cs="宋体"/>
                <w:color w:val="000000"/>
                <w:szCs w:val="24"/>
                <w:lang w:eastAsia="zh-Hans"/>
              </w:rPr>
              <w:t>流程引擎、</w:t>
            </w:r>
            <w:r>
              <w:rPr>
                <w:rFonts w:hint="eastAsia" w:eastAsia="宋体" w:cs="宋体"/>
                <w:color w:val="000000"/>
                <w:szCs w:val="24"/>
                <w:lang w:val="en-US" w:eastAsia="zh-CN"/>
              </w:rPr>
              <w:t>表单引擎</w:t>
            </w:r>
            <w:r>
              <w:rPr>
                <w:rFonts w:hint="eastAsia" w:ascii="宋体" w:hAnsi="宋体" w:eastAsia="宋体" w:cs="宋体"/>
                <w:color w:val="000000"/>
                <w:szCs w:val="24"/>
                <w:lang w:eastAsia="zh-Hans"/>
              </w:rPr>
              <w:t>、</w:t>
            </w:r>
            <w:r>
              <w:rPr>
                <w:rFonts w:hint="eastAsia" w:eastAsia="宋体" w:cs="宋体"/>
                <w:color w:val="000000"/>
                <w:szCs w:val="24"/>
                <w:lang w:val="en-US" w:eastAsia="zh-CN"/>
              </w:rPr>
              <w:t>一网通办、</w:t>
            </w:r>
            <w:r>
              <w:rPr>
                <w:rFonts w:hint="eastAsia" w:ascii="宋体" w:hAnsi="宋体" w:eastAsia="宋体" w:cs="宋体"/>
                <w:color w:val="000000"/>
                <w:szCs w:val="24"/>
                <w:lang w:eastAsia="zh-Hans"/>
              </w:rPr>
              <w:t>数据隐私、开发者</w:t>
            </w:r>
            <w:r>
              <w:rPr>
                <w:rFonts w:hint="eastAsia" w:eastAsia="宋体" w:cs="宋体"/>
                <w:color w:val="000000"/>
                <w:szCs w:val="24"/>
                <w:lang w:val="en-US" w:eastAsia="zh-CN"/>
              </w:rPr>
              <w:t>平台</w:t>
            </w:r>
            <w:r>
              <w:rPr>
                <w:rFonts w:hint="eastAsia" w:ascii="宋体" w:hAnsi="宋体" w:eastAsia="宋体" w:cs="宋体"/>
                <w:color w:val="000000"/>
                <w:szCs w:val="24"/>
                <w:lang w:eastAsia="zh-Hans"/>
              </w:rPr>
              <w:t>、</w:t>
            </w:r>
            <w:r>
              <w:rPr>
                <w:rFonts w:hint="eastAsia" w:eastAsia="宋体" w:cs="宋体"/>
                <w:color w:val="000000"/>
                <w:szCs w:val="24"/>
                <w:lang w:val="en-US" w:eastAsia="zh-CN"/>
              </w:rPr>
              <w:t>流程服务</w:t>
            </w:r>
            <w:r>
              <w:rPr>
                <w:rFonts w:hint="eastAsia" w:ascii="宋体" w:hAnsi="宋体" w:eastAsia="宋体" w:cs="宋体"/>
                <w:color w:val="000000"/>
                <w:szCs w:val="24"/>
                <w:lang w:eastAsia="zh-Hans"/>
              </w:rPr>
              <w:t>、流程运营</w:t>
            </w:r>
            <w:r>
              <w:rPr>
                <w:rFonts w:hint="eastAsia" w:ascii="宋体" w:hAnsi="宋体" w:eastAsia="宋体" w:cs="宋体"/>
                <w:color w:val="000000"/>
                <w:szCs w:val="24"/>
              </w:rPr>
              <w:t>。</w:t>
            </w:r>
          </w:p>
          <w:p>
            <w:pPr>
              <w:tabs>
                <w:tab w:val="left" w:pos="432"/>
                <w:tab w:val="left" w:pos="576"/>
              </w:tabs>
              <w:ind w:firstLine="0" w:firstLineChars="0"/>
              <w:rPr>
                <w:rFonts w:cs="等线"/>
                <w:color w:val="000000"/>
              </w:rPr>
            </w:pPr>
            <w:r>
              <w:rPr>
                <w:rFonts w:hint="eastAsia" w:ascii="宋体" w:hAnsi="宋体" w:eastAsia="宋体" w:cs="宋体"/>
                <w:color w:val="000000"/>
                <w:szCs w:val="24"/>
                <w:lang w:val="en-US" w:eastAsia="zh-CN"/>
              </w:rPr>
              <w:t>全部具备得7分，具备5-6个得4分，具备3-4个的2分，具备1-2个得1分</w:t>
            </w:r>
            <w:r>
              <w:rPr>
                <w:rFonts w:hint="eastAsia" w:ascii="宋体" w:hAnsi="宋体" w:eastAsia="宋体" w:cs="宋体"/>
                <w:color w:val="000000"/>
                <w:szCs w:val="24"/>
                <w:lang w:eastAsia="zh-Hans"/>
              </w:rPr>
              <w:t>。</w:t>
            </w:r>
            <w:r>
              <w:rPr>
                <w:rFonts w:hint="eastAsia" w:ascii="宋体" w:hAnsi="宋体" w:eastAsia="宋体" w:cs="宋体"/>
                <w:color w:val="000000"/>
                <w:szCs w:val="24"/>
              </w:rPr>
              <w:t>（提供复印件并加盖单位公章）</w:t>
            </w:r>
          </w:p>
        </w:tc>
        <w:tc>
          <w:tcPr>
            <w:tcW w:w="709" w:type="dxa"/>
            <w:vAlign w:val="center"/>
          </w:tcPr>
          <w:p>
            <w:pPr>
              <w:tabs>
                <w:tab w:val="left" w:pos="432"/>
                <w:tab w:val="left" w:pos="576"/>
              </w:tabs>
              <w:ind w:firstLine="0" w:firstLineChars="0"/>
              <w:jc w:val="center"/>
              <w:rPr>
                <w:rFonts w:cs="等线"/>
                <w:color w:val="000000"/>
              </w:rPr>
            </w:pPr>
            <w:r>
              <w:rPr>
                <w:rFonts w:hint="eastAsia" w:ascii="宋体" w:hAnsi="宋体" w:eastAsia="宋体" w:cs="宋体"/>
                <w:color w:val="000000"/>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tabs>
                <w:tab w:val="left" w:pos="432"/>
                <w:tab w:val="left" w:pos="576"/>
              </w:tabs>
              <w:ind w:firstLine="0" w:firstLineChars="0"/>
              <w:jc w:val="center"/>
              <w:rPr>
                <w:rFonts w:hint="eastAsia" w:cs="等线" w:eastAsiaTheme="minorEastAsia"/>
                <w:color w:val="000000"/>
                <w:lang w:val="en-US" w:eastAsia="zh-CN"/>
              </w:rPr>
            </w:pPr>
            <w:r>
              <w:rPr>
                <w:rFonts w:hint="eastAsia" w:cs="等线"/>
                <w:color w:val="000000"/>
              </w:rPr>
              <w:t>1</w:t>
            </w:r>
            <w:r>
              <w:rPr>
                <w:rFonts w:cs="等线"/>
                <w:color w:val="000000"/>
              </w:rPr>
              <w:t>.</w:t>
            </w:r>
            <w:r>
              <w:rPr>
                <w:rFonts w:hint="eastAsia" w:cs="等线"/>
                <w:color w:val="000000"/>
                <w:lang w:val="en-US" w:eastAsia="zh-CN"/>
              </w:rPr>
              <w:t>3</w:t>
            </w:r>
          </w:p>
        </w:tc>
        <w:tc>
          <w:tcPr>
            <w:tcW w:w="1263" w:type="dxa"/>
            <w:vMerge w:val="restart"/>
            <w:vAlign w:val="center"/>
          </w:tcPr>
          <w:p>
            <w:pPr>
              <w:tabs>
                <w:tab w:val="left" w:pos="432"/>
                <w:tab w:val="left" w:pos="576"/>
              </w:tabs>
              <w:ind w:firstLine="0" w:firstLineChars="0"/>
              <w:jc w:val="center"/>
              <w:rPr>
                <w:rFonts w:cs="等线"/>
                <w:color w:val="000000"/>
              </w:rPr>
            </w:pPr>
            <w:r>
              <w:rPr>
                <w:rFonts w:hint="eastAsia" w:cs="等线"/>
                <w:color w:val="000000"/>
              </w:rPr>
              <w:t>安全资质</w:t>
            </w:r>
          </w:p>
        </w:tc>
        <w:tc>
          <w:tcPr>
            <w:tcW w:w="5683" w:type="dxa"/>
            <w:vAlign w:val="center"/>
          </w:tcPr>
          <w:p>
            <w:pPr>
              <w:tabs>
                <w:tab w:val="left" w:pos="432"/>
                <w:tab w:val="left" w:pos="576"/>
              </w:tabs>
              <w:ind w:firstLine="0" w:firstLineChars="0"/>
              <w:rPr>
                <w:rFonts w:cs="等线"/>
                <w:color w:val="000000"/>
              </w:rPr>
            </w:pPr>
            <w:r>
              <w:rPr>
                <w:rFonts w:hint="eastAsia" w:cs="等线"/>
                <w:color w:val="000000"/>
                <w:lang w:val="en-US" w:eastAsia="zh-CN"/>
              </w:rPr>
              <w:t>近四年</w:t>
            </w:r>
            <w:r>
              <w:rPr>
                <w:rFonts w:hint="eastAsia" w:cs="等线"/>
                <w:color w:val="000000"/>
              </w:rPr>
              <w:t>（</w:t>
            </w:r>
            <w:r>
              <w:rPr>
                <w:rFonts w:cs="等线"/>
                <w:color w:val="000000"/>
              </w:rPr>
              <w:t>2020、2021</w:t>
            </w:r>
            <w:r>
              <w:rPr>
                <w:rFonts w:hint="eastAsia" w:cs="等线"/>
                <w:color w:val="000000"/>
                <w:lang w:eastAsia="zh-CN"/>
              </w:rPr>
              <w:t>、</w:t>
            </w:r>
            <w:r>
              <w:rPr>
                <w:rFonts w:hint="eastAsia" w:cs="等线"/>
                <w:color w:val="000000"/>
                <w:lang w:val="en-US" w:eastAsia="zh-CN"/>
              </w:rPr>
              <w:t>2022、2023</w:t>
            </w:r>
            <w:r>
              <w:rPr>
                <w:rFonts w:cs="等线"/>
                <w:color w:val="000000"/>
              </w:rPr>
              <w:t>）</w:t>
            </w:r>
            <w:r>
              <w:rPr>
                <w:rFonts w:hint="eastAsia" w:cs="等线"/>
                <w:color w:val="000000"/>
                <w:lang w:val="en-US" w:eastAsia="zh-CN"/>
              </w:rPr>
              <w:t>内有3年</w:t>
            </w:r>
            <w:r>
              <w:rPr>
                <w:rFonts w:cs="等线"/>
                <w:color w:val="000000"/>
              </w:rPr>
              <w:t>通过中华人民共和国教育部教育信息安全等级保护测评中心进行的系统测评，并获得系统等级测评报告（安全保护等级S3A3）</w:t>
            </w:r>
            <w:r>
              <w:rPr>
                <w:rFonts w:hint="eastAsia" w:cs="等线"/>
                <w:color w:val="000000"/>
                <w:lang w:eastAsia="zh-Hans"/>
              </w:rPr>
              <w:t>得</w:t>
            </w:r>
            <w:r>
              <w:rPr>
                <w:rFonts w:hint="eastAsia" w:cs="等线"/>
                <w:color w:val="000000"/>
                <w:lang w:val="en-US" w:eastAsia="zh-CN"/>
              </w:rPr>
              <w:t>3</w:t>
            </w:r>
            <w:r>
              <w:rPr>
                <w:rFonts w:hint="eastAsia" w:cs="等线"/>
                <w:color w:val="000000"/>
                <w:lang w:eastAsia="zh-Hans"/>
              </w:rPr>
              <w:t>分，有</w:t>
            </w:r>
            <w:r>
              <w:rPr>
                <w:rFonts w:cs="等线"/>
                <w:color w:val="000000"/>
                <w:lang w:eastAsia="zh-Hans"/>
              </w:rPr>
              <w:t>1</w:t>
            </w:r>
            <w:r>
              <w:rPr>
                <w:rFonts w:hint="eastAsia" w:cs="等线"/>
                <w:color w:val="000000"/>
                <w:lang w:eastAsia="zh-Hans"/>
              </w:rPr>
              <w:t>年或没有不得分。</w:t>
            </w:r>
            <w:r>
              <w:rPr>
                <w:rFonts w:hint="eastAsia" w:cs="等线"/>
                <w:color w:val="000000"/>
              </w:rPr>
              <w:t>（提供复印件并加盖单位公章）</w:t>
            </w:r>
          </w:p>
        </w:tc>
        <w:tc>
          <w:tcPr>
            <w:tcW w:w="709" w:type="dxa"/>
            <w:vAlign w:val="center"/>
          </w:tcPr>
          <w:p>
            <w:pPr>
              <w:tabs>
                <w:tab w:val="left" w:pos="432"/>
                <w:tab w:val="left" w:pos="576"/>
              </w:tabs>
              <w:ind w:firstLine="0" w:firstLineChars="0"/>
              <w:jc w:val="center"/>
              <w:rPr>
                <w:rFonts w:hint="default" w:cs="等线" w:eastAsiaTheme="minorEastAsia"/>
                <w:color w:val="000000"/>
                <w:lang w:val="en-US" w:eastAsia="zh-CN"/>
              </w:rPr>
            </w:pPr>
            <w:r>
              <w:rPr>
                <w:rFonts w:hint="eastAsia" w:cs="等线"/>
                <w:color w:val="00000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tabs>
                <w:tab w:val="left" w:pos="432"/>
                <w:tab w:val="left" w:pos="576"/>
              </w:tabs>
              <w:ind w:firstLine="0" w:firstLineChars="0"/>
              <w:jc w:val="center"/>
              <w:rPr>
                <w:rFonts w:cs="等线"/>
                <w:color w:val="000000"/>
              </w:rPr>
            </w:pPr>
          </w:p>
        </w:tc>
        <w:tc>
          <w:tcPr>
            <w:tcW w:w="1263" w:type="dxa"/>
            <w:vMerge w:val="continue"/>
            <w:vAlign w:val="center"/>
          </w:tcPr>
          <w:p>
            <w:pPr>
              <w:tabs>
                <w:tab w:val="left" w:pos="432"/>
                <w:tab w:val="left" w:pos="576"/>
              </w:tabs>
              <w:ind w:firstLine="0" w:firstLineChars="0"/>
              <w:jc w:val="center"/>
              <w:rPr>
                <w:rFonts w:cs="等线"/>
                <w:color w:val="000000"/>
              </w:rPr>
            </w:pPr>
          </w:p>
        </w:tc>
        <w:tc>
          <w:tcPr>
            <w:tcW w:w="5683" w:type="dxa"/>
            <w:vAlign w:val="center"/>
          </w:tcPr>
          <w:p>
            <w:pPr>
              <w:tabs>
                <w:tab w:val="left" w:pos="432"/>
                <w:tab w:val="left" w:pos="576"/>
              </w:tabs>
              <w:ind w:firstLine="0" w:firstLineChars="0"/>
              <w:rPr>
                <w:rFonts w:cs="等线"/>
                <w:color w:val="000000"/>
              </w:rPr>
            </w:pPr>
            <w:r>
              <w:rPr>
                <w:rFonts w:hint="eastAsia" w:cs="等线"/>
                <w:color w:val="000000"/>
                <w:lang w:eastAsia="zh-Hans"/>
              </w:rPr>
              <w:t>满足</w:t>
            </w:r>
            <w:r>
              <w:rPr>
                <w:rFonts w:hint="eastAsia" w:cs="等线"/>
                <w:color w:val="000000"/>
                <w:lang w:val="en-US" w:eastAsia="zh-CN"/>
              </w:rPr>
              <w:t>有3</w:t>
            </w:r>
            <w:r>
              <w:rPr>
                <w:rFonts w:hint="eastAsia" w:cs="等线"/>
                <w:color w:val="000000"/>
                <w:lang w:eastAsia="zh-Hans"/>
              </w:rPr>
              <w:t>年</w:t>
            </w:r>
            <w:r>
              <w:rPr>
                <w:rFonts w:cs="等线"/>
                <w:color w:val="000000"/>
              </w:rPr>
              <w:t>获得系统等级测评报告</w:t>
            </w:r>
            <w:r>
              <w:rPr>
                <w:rFonts w:hint="eastAsia" w:cs="等线"/>
                <w:color w:val="000000"/>
                <w:lang w:eastAsia="zh-Hans"/>
              </w:rPr>
              <w:t>的前提下，</w:t>
            </w:r>
            <w:r>
              <w:rPr>
                <w:rFonts w:cs="等线"/>
                <w:color w:val="000000"/>
              </w:rPr>
              <w:t>测评</w:t>
            </w:r>
            <w:r>
              <w:rPr>
                <w:rFonts w:hint="eastAsia" w:cs="等线"/>
                <w:color w:val="000000"/>
                <w:lang w:eastAsia="zh-Hans"/>
              </w:rPr>
              <w:t>分数</w:t>
            </w:r>
            <w:r>
              <w:rPr>
                <w:rFonts w:cs="等线"/>
                <w:color w:val="000000"/>
                <w:lang w:eastAsia="zh-Hans"/>
              </w:rPr>
              <w:t>9</w:t>
            </w:r>
            <w:r>
              <w:rPr>
                <w:rFonts w:cs="等线"/>
                <w:color w:val="000000"/>
              </w:rPr>
              <w:t>0-100得2分；测评分数75-89，得1分；测评分数60-74，得0分；（</w:t>
            </w:r>
            <w:r>
              <w:rPr>
                <w:rFonts w:hint="eastAsia" w:cs="等线"/>
                <w:color w:val="000000"/>
                <w:lang w:eastAsia="zh-Hans"/>
              </w:rPr>
              <w:t>测评分数按得分最高一年计算，</w:t>
            </w:r>
            <w:r>
              <w:rPr>
                <w:rFonts w:cs="等线"/>
                <w:color w:val="000000"/>
              </w:rPr>
              <w:t>提供复印件并加盖投标人公章）</w:t>
            </w:r>
          </w:p>
        </w:tc>
        <w:tc>
          <w:tcPr>
            <w:tcW w:w="709" w:type="dxa"/>
            <w:vAlign w:val="center"/>
          </w:tcPr>
          <w:p>
            <w:pPr>
              <w:tabs>
                <w:tab w:val="left" w:pos="432"/>
                <w:tab w:val="left" w:pos="576"/>
              </w:tabs>
              <w:ind w:firstLine="0" w:firstLineChars="0"/>
              <w:jc w:val="center"/>
              <w:rPr>
                <w:rFonts w:cs="等线"/>
                <w:color w:val="000000"/>
              </w:rPr>
            </w:pPr>
            <w:r>
              <w:rPr>
                <w:rFonts w:cs="等线"/>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tabs>
                <w:tab w:val="left" w:pos="432"/>
                <w:tab w:val="left" w:pos="576"/>
              </w:tabs>
              <w:ind w:firstLine="0" w:firstLineChars="0"/>
              <w:jc w:val="center"/>
              <w:rPr>
                <w:rFonts w:cs="等线"/>
                <w:color w:val="000000"/>
              </w:rPr>
            </w:pPr>
          </w:p>
        </w:tc>
        <w:tc>
          <w:tcPr>
            <w:tcW w:w="1263" w:type="dxa"/>
            <w:vMerge w:val="continue"/>
            <w:vAlign w:val="center"/>
          </w:tcPr>
          <w:p>
            <w:pPr>
              <w:tabs>
                <w:tab w:val="left" w:pos="432"/>
                <w:tab w:val="left" w:pos="576"/>
              </w:tabs>
              <w:ind w:firstLine="0" w:firstLineChars="0"/>
              <w:jc w:val="center"/>
              <w:rPr>
                <w:rFonts w:cs="等线"/>
                <w:color w:val="000000"/>
              </w:rPr>
            </w:pPr>
          </w:p>
        </w:tc>
        <w:tc>
          <w:tcPr>
            <w:tcW w:w="5683" w:type="dxa"/>
            <w:vAlign w:val="center"/>
          </w:tcPr>
          <w:p>
            <w:pPr>
              <w:tabs>
                <w:tab w:val="left" w:pos="432"/>
                <w:tab w:val="left" w:pos="576"/>
              </w:tabs>
              <w:ind w:firstLine="0" w:firstLineChars="0"/>
              <w:rPr>
                <w:rFonts w:hint="eastAsia" w:cs="等线" w:eastAsiaTheme="minorEastAsia"/>
                <w:color w:val="000000"/>
                <w:lang w:eastAsia="zh-CN"/>
              </w:rPr>
            </w:pPr>
            <w:r>
              <w:rPr>
                <w:rFonts w:hint="eastAsia" w:eastAsia="宋体" w:cs="宋体"/>
                <w:color w:val="000000"/>
                <w:szCs w:val="24"/>
                <w:lang w:eastAsia="zh-CN"/>
              </w:rPr>
              <w:t>拥有体系化的数据安全、信息安全等相关知识产权或软件著作权的，提供个人数据安全类或平台数据安全类等自主知识产权产品证明，</w:t>
            </w:r>
            <w:r>
              <w:rPr>
                <w:rFonts w:hint="eastAsia" w:eastAsia="宋体" w:cs="宋体"/>
                <w:color w:val="000000"/>
                <w:szCs w:val="24"/>
                <w:lang w:val="en-US" w:eastAsia="zh-CN"/>
              </w:rPr>
              <w:t>20</w:t>
            </w:r>
            <w:r>
              <w:rPr>
                <w:rFonts w:hint="eastAsia" w:eastAsia="宋体" w:cs="宋体"/>
                <w:color w:val="000000"/>
                <w:szCs w:val="24"/>
                <w:lang w:eastAsia="zh-CN"/>
              </w:rPr>
              <w:t>个</w:t>
            </w:r>
            <w:r>
              <w:rPr>
                <w:rFonts w:hint="eastAsia" w:eastAsia="宋体" w:cs="宋体"/>
                <w:color w:val="000000"/>
                <w:szCs w:val="24"/>
                <w:lang w:val="en-US" w:eastAsia="zh-CN"/>
              </w:rPr>
              <w:t>及</w:t>
            </w:r>
            <w:r>
              <w:rPr>
                <w:rFonts w:hint="eastAsia" w:eastAsia="宋体" w:cs="宋体"/>
                <w:color w:val="000000"/>
                <w:szCs w:val="24"/>
                <w:lang w:eastAsia="zh-CN"/>
              </w:rPr>
              <w:t>以上得</w:t>
            </w:r>
            <w:r>
              <w:rPr>
                <w:rFonts w:hint="eastAsia" w:eastAsia="宋体" w:cs="宋体"/>
                <w:color w:val="000000"/>
                <w:szCs w:val="24"/>
                <w:lang w:val="en-US" w:eastAsia="zh-CN"/>
              </w:rPr>
              <w:t>5</w:t>
            </w:r>
            <w:r>
              <w:rPr>
                <w:rFonts w:hint="eastAsia" w:eastAsia="宋体" w:cs="宋体"/>
                <w:color w:val="000000"/>
                <w:szCs w:val="24"/>
                <w:lang w:eastAsia="zh-CN"/>
              </w:rPr>
              <w:t>分，</w:t>
            </w:r>
            <w:r>
              <w:rPr>
                <w:rFonts w:hint="eastAsia" w:eastAsia="宋体" w:cs="宋体"/>
                <w:color w:val="000000"/>
                <w:szCs w:val="24"/>
                <w:lang w:val="en-US" w:eastAsia="zh-CN"/>
              </w:rPr>
              <w:t>15</w:t>
            </w:r>
            <w:r>
              <w:rPr>
                <w:rFonts w:hint="eastAsia" w:eastAsia="宋体" w:cs="宋体"/>
                <w:color w:val="000000"/>
                <w:szCs w:val="24"/>
                <w:lang w:eastAsia="zh-CN"/>
              </w:rPr>
              <w:t>-</w:t>
            </w:r>
            <w:r>
              <w:rPr>
                <w:rFonts w:hint="eastAsia" w:eastAsia="宋体" w:cs="宋体"/>
                <w:color w:val="000000"/>
                <w:szCs w:val="24"/>
                <w:lang w:val="en-US" w:eastAsia="zh-CN"/>
              </w:rPr>
              <w:t>1</w:t>
            </w:r>
            <w:r>
              <w:rPr>
                <w:rFonts w:hint="eastAsia" w:eastAsia="宋体" w:cs="宋体"/>
                <w:color w:val="000000"/>
                <w:szCs w:val="24"/>
                <w:lang w:eastAsia="zh-CN"/>
              </w:rPr>
              <w:t>9个得3分，</w:t>
            </w:r>
            <w:r>
              <w:rPr>
                <w:rFonts w:hint="eastAsia" w:eastAsia="宋体" w:cs="宋体"/>
                <w:color w:val="000000"/>
                <w:szCs w:val="24"/>
                <w:lang w:val="en-US" w:eastAsia="zh-CN"/>
              </w:rPr>
              <w:t>10</w:t>
            </w:r>
            <w:r>
              <w:rPr>
                <w:rFonts w:hint="eastAsia" w:eastAsia="宋体" w:cs="宋体"/>
                <w:color w:val="000000"/>
                <w:szCs w:val="24"/>
                <w:lang w:eastAsia="zh-CN"/>
              </w:rPr>
              <w:t>-</w:t>
            </w:r>
            <w:r>
              <w:rPr>
                <w:rFonts w:hint="eastAsia" w:eastAsia="宋体" w:cs="宋体"/>
                <w:color w:val="000000"/>
                <w:szCs w:val="24"/>
                <w:lang w:val="en-US" w:eastAsia="zh-CN"/>
              </w:rPr>
              <w:t>14</w:t>
            </w:r>
            <w:r>
              <w:rPr>
                <w:rFonts w:hint="eastAsia" w:eastAsia="宋体" w:cs="宋体"/>
                <w:color w:val="000000"/>
                <w:szCs w:val="24"/>
                <w:lang w:eastAsia="zh-CN"/>
              </w:rPr>
              <w:t>个得2分，1</w:t>
            </w:r>
            <w:r>
              <w:rPr>
                <w:rFonts w:hint="eastAsia" w:eastAsia="宋体" w:cs="宋体"/>
                <w:color w:val="000000"/>
                <w:szCs w:val="24"/>
                <w:lang w:val="en-US" w:eastAsia="zh-CN"/>
              </w:rPr>
              <w:t>-9</w:t>
            </w:r>
            <w:r>
              <w:rPr>
                <w:rFonts w:hint="eastAsia" w:eastAsia="宋体" w:cs="宋体"/>
                <w:color w:val="000000"/>
                <w:szCs w:val="24"/>
                <w:lang w:eastAsia="zh-CN"/>
              </w:rPr>
              <w:t>个得1分，不提供不得分。（提供复印件并加盖单位公章）</w:t>
            </w:r>
          </w:p>
        </w:tc>
        <w:tc>
          <w:tcPr>
            <w:tcW w:w="709" w:type="dxa"/>
            <w:vAlign w:val="center"/>
          </w:tcPr>
          <w:p>
            <w:pPr>
              <w:tabs>
                <w:tab w:val="left" w:pos="432"/>
                <w:tab w:val="left" w:pos="576"/>
              </w:tabs>
              <w:ind w:firstLine="0" w:firstLineChars="0"/>
              <w:jc w:val="center"/>
              <w:rPr>
                <w:rFonts w:hint="eastAsia" w:eastAsia="宋体" w:cs="等线"/>
                <w:color w:val="000000"/>
                <w:lang w:val="en-US" w:eastAsia="zh-CN"/>
              </w:rPr>
            </w:pPr>
            <w:r>
              <w:rPr>
                <w:rFonts w:hint="eastAsia" w:ascii="宋体" w:hAnsi="宋体" w:eastAsia="宋体" w:cs="宋体"/>
                <w:color w:val="000000"/>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59" w:type="dxa"/>
            <w:gridSpan w:val="4"/>
            <w:vAlign w:val="center"/>
          </w:tcPr>
          <w:p>
            <w:pPr>
              <w:tabs>
                <w:tab w:val="left" w:pos="432"/>
                <w:tab w:val="left" w:pos="576"/>
              </w:tabs>
              <w:ind w:firstLine="0" w:firstLineChars="0"/>
              <w:jc w:val="center"/>
              <w:rPr>
                <w:rFonts w:cs="等线"/>
                <w:b/>
                <w:color w:val="000000"/>
              </w:rPr>
            </w:pPr>
            <w:r>
              <w:rPr>
                <w:rFonts w:hint="eastAsia" w:cs="等线"/>
                <w:b/>
                <w:color w:val="000000"/>
              </w:rPr>
              <w:t>二、技术部分（</w:t>
            </w:r>
            <w:r>
              <w:rPr>
                <w:rFonts w:cs="等线"/>
                <w:b/>
                <w:color w:val="000000"/>
              </w:rPr>
              <w:t>70</w:t>
            </w:r>
            <w:r>
              <w:rPr>
                <w:rFonts w:hint="eastAsia" w:cs="等线"/>
                <w:b/>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tabs>
                <w:tab w:val="left" w:pos="432"/>
                <w:tab w:val="left" w:pos="576"/>
              </w:tabs>
              <w:ind w:firstLine="0" w:firstLineChars="0"/>
              <w:jc w:val="center"/>
              <w:rPr>
                <w:rFonts w:cs="等线"/>
                <w:color w:val="000000"/>
              </w:rPr>
            </w:pPr>
            <w:r>
              <w:rPr>
                <w:rFonts w:hint="eastAsia" w:cs="等线"/>
                <w:color w:val="000000"/>
              </w:rPr>
              <w:t>2.1</w:t>
            </w:r>
          </w:p>
        </w:tc>
        <w:tc>
          <w:tcPr>
            <w:tcW w:w="1263" w:type="dxa"/>
            <w:vAlign w:val="center"/>
          </w:tcPr>
          <w:p>
            <w:pPr>
              <w:tabs>
                <w:tab w:val="left" w:pos="432"/>
                <w:tab w:val="left" w:pos="576"/>
              </w:tabs>
              <w:ind w:firstLine="0" w:firstLineChars="0"/>
              <w:jc w:val="center"/>
              <w:rPr>
                <w:rFonts w:cs="等线"/>
                <w:color w:val="000000"/>
              </w:rPr>
            </w:pPr>
            <w:r>
              <w:rPr>
                <w:rFonts w:hint="eastAsia" w:cs="等线"/>
                <w:color w:val="000000"/>
              </w:rPr>
              <w:t>投标产品对招标文件技术需求书响应程度</w:t>
            </w:r>
          </w:p>
        </w:tc>
        <w:tc>
          <w:tcPr>
            <w:tcW w:w="5683" w:type="dxa"/>
            <w:vAlign w:val="center"/>
          </w:tcPr>
          <w:p>
            <w:pPr>
              <w:tabs>
                <w:tab w:val="left" w:pos="432"/>
                <w:tab w:val="left" w:pos="576"/>
              </w:tabs>
              <w:ind w:firstLine="0" w:firstLineChars="0"/>
              <w:rPr>
                <w:rFonts w:cs="等线"/>
                <w:color w:val="000000"/>
              </w:rPr>
            </w:pPr>
            <w:r>
              <w:rPr>
                <w:rFonts w:hint="eastAsia" w:cs="等线"/>
                <w:color w:val="000000"/>
              </w:rPr>
              <w:t>投标产品对招标文件项目需求的响应程度，完全满足得</w:t>
            </w:r>
            <w:r>
              <w:rPr>
                <w:rFonts w:hint="eastAsia" w:cs="等线"/>
                <w:color w:val="000000"/>
                <w:lang w:val="en-US" w:eastAsia="zh-CN"/>
              </w:rPr>
              <w:t>满分</w:t>
            </w:r>
            <w:r>
              <w:rPr>
                <w:rFonts w:hint="eastAsia" w:cs="等线"/>
                <w:color w:val="000000"/>
              </w:rPr>
              <w:t>，在此基础上：</w:t>
            </w:r>
          </w:p>
          <w:p>
            <w:pPr>
              <w:tabs>
                <w:tab w:val="left" w:pos="432"/>
                <w:tab w:val="left" w:pos="576"/>
              </w:tabs>
              <w:ind w:firstLine="0" w:firstLineChars="0"/>
              <w:rPr>
                <w:rFonts w:cs="等线"/>
                <w:color w:val="000000"/>
              </w:rPr>
            </w:pPr>
            <w:r>
              <w:rPr>
                <w:rFonts w:hint="eastAsia" w:cs="等线"/>
                <w:color w:val="000000"/>
              </w:rPr>
              <w:t>标“▲”为重要指标，标“</w:t>
            </w:r>
            <w:r>
              <w:rPr>
                <w:rFonts w:ascii="Segoe UI Symbol" w:hAnsi="Segoe UI Symbol" w:cs="Segoe UI Symbol"/>
              </w:rPr>
              <w:t>★</w:t>
            </w:r>
            <w:r>
              <w:rPr>
                <w:rFonts w:hint="eastAsia" w:cs="等线"/>
                <w:color w:val="000000"/>
              </w:rPr>
              <w:t>”为废标项</w:t>
            </w:r>
          </w:p>
          <w:p>
            <w:pPr>
              <w:tabs>
                <w:tab w:val="left" w:pos="432"/>
                <w:tab w:val="left" w:pos="576"/>
              </w:tabs>
              <w:ind w:firstLine="0" w:firstLineChars="0"/>
              <w:rPr>
                <w:rFonts w:cs="等线"/>
                <w:color w:val="000000"/>
              </w:rPr>
            </w:pPr>
            <w:r>
              <w:rPr>
                <w:rFonts w:hint="eastAsia" w:cs="等线"/>
                <w:color w:val="000000"/>
              </w:rPr>
              <w:t>（1）重要指标“▲”每有一项指标负偏离扣1分；</w:t>
            </w:r>
          </w:p>
          <w:p>
            <w:pPr>
              <w:tabs>
                <w:tab w:val="left" w:pos="432"/>
                <w:tab w:val="left" w:pos="576"/>
              </w:tabs>
              <w:ind w:firstLine="0" w:firstLineChars="0"/>
              <w:rPr>
                <w:rFonts w:cs="等线"/>
                <w:color w:val="000000"/>
              </w:rPr>
            </w:pPr>
            <w:r>
              <w:rPr>
                <w:rFonts w:hint="eastAsia" w:cs="等线"/>
                <w:color w:val="000000"/>
              </w:rPr>
              <w:t>（2）其他指标每有一项负偏离扣0.5分，扣完为止。</w:t>
            </w:r>
          </w:p>
          <w:p>
            <w:pPr>
              <w:tabs>
                <w:tab w:val="left" w:pos="432"/>
                <w:tab w:val="left" w:pos="576"/>
              </w:tabs>
              <w:ind w:firstLine="0" w:firstLineChars="0"/>
              <w:rPr>
                <w:rFonts w:cs="等线"/>
                <w:color w:val="000000"/>
              </w:rPr>
            </w:pPr>
            <w:r>
              <w:rPr>
                <w:rFonts w:hint="eastAsia" w:cs="等线"/>
                <w:color w:val="000000"/>
              </w:rPr>
              <w:t>注：投标人须对本招标文件技术要求在偏离表或技术方案中进行</w:t>
            </w:r>
            <w:r>
              <w:rPr>
                <w:rFonts w:hint="eastAsia" w:cs="等线"/>
                <w:color w:val="000000"/>
                <w:lang w:val="en-US" w:eastAsia="zh-CN"/>
              </w:rPr>
              <w:t>响应</w:t>
            </w:r>
            <w:r>
              <w:rPr>
                <w:rFonts w:hint="eastAsia" w:cs="等线"/>
                <w:color w:val="000000"/>
              </w:rPr>
              <w:t>。</w:t>
            </w:r>
          </w:p>
        </w:tc>
        <w:tc>
          <w:tcPr>
            <w:tcW w:w="709" w:type="dxa"/>
            <w:vAlign w:val="center"/>
          </w:tcPr>
          <w:p>
            <w:pPr>
              <w:tabs>
                <w:tab w:val="left" w:pos="432"/>
                <w:tab w:val="left" w:pos="576"/>
              </w:tabs>
              <w:ind w:firstLine="0" w:firstLineChars="0"/>
              <w:jc w:val="center"/>
              <w:rPr>
                <w:rFonts w:cs="等线"/>
                <w:color w:val="000000"/>
              </w:rPr>
            </w:pPr>
            <w:r>
              <w:rPr>
                <w:rFonts w:cs="等线"/>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tabs>
                <w:tab w:val="left" w:pos="432"/>
                <w:tab w:val="left" w:pos="576"/>
              </w:tabs>
              <w:ind w:firstLine="0" w:firstLineChars="0"/>
              <w:jc w:val="center"/>
              <w:rPr>
                <w:rFonts w:cs="等线"/>
                <w:color w:val="000000"/>
              </w:rPr>
            </w:pPr>
            <w:r>
              <w:rPr>
                <w:rFonts w:hint="eastAsia" w:cs="等线"/>
                <w:color w:val="000000"/>
              </w:rPr>
              <w:t>2</w:t>
            </w:r>
            <w:r>
              <w:rPr>
                <w:rFonts w:cs="等线"/>
                <w:color w:val="000000"/>
              </w:rPr>
              <w:t>.2</w:t>
            </w:r>
          </w:p>
        </w:tc>
        <w:tc>
          <w:tcPr>
            <w:tcW w:w="1263" w:type="dxa"/>
            <w:vAlign w:val="center"/>
          </w:tcPr>
          <w:p>
            <w:pPr>
              <w:tabs>
                <w:tab w:val="left" w:pos="432"/>
                <w:tab w:val="left" w:pos="576"/>
              </w:tabs>
              <w:ind w:firstLine="0" w:firstLineChars="0"/>
              <w:jc w:val="center"/>
              <w:rPr>
                <w:rFonts w:cs="等线"/>
                <w:color w:val="000000"/>
              </w:rPr>
            </w:pPr>
            <w:r>
              <w:rPr>
                <w:rFonts w:hint="eastAsia" w:cs="等线"/>
                <w:color w:val="000000"/>
              </w:rPr>
              <w:t>技术特性</w:t>
            </w:r>
          </w:p>
        </w:tc>
        <w:tc>
          <w:tcPr>
            <w:tcW w:w="5683" w:type="dxa"/>
            <w:vAlign w:val="center"/>
          </w:tcPr>
          <w:p>
            <w:pPr>
              <w:tabs>
                <w:tab w:val="left" w:pos="432"/>
                <w:tab w:val="left" w:pos="576"/>
              </w:tabs>
              <w:ind w:firstLine="0" w:firstLineChars="0"/>
              <w:rPr>
                <w:rFonts w:cs="等线"/>
                <w:color w:val="000000"/>
                <w:lang w:eastAsia="zh-Hans"/>
              </w:rPr>
            </w:pPr>
            <w:r>
              <w:rPr>
                <w:rFonts w:hint="eastAsia" w:cs="等线"/>
                <w:color w:val="000000"/>
              </w:rPr>
              <w:t>投标人需依据实际情况提供系统技术特性，系统兼容性、安全性、可扩展性、开放性、维护性高得</w:t>
            </w:r>
            <w:r>
              <w:rPr>
                <w:rFonts w:cs="等线"/>
                <w:color w:val="000000"/>
              </w:rPr>
              <w:t>7</w:t>
            </w:r>
            <w:r>
              <w:rPr>
                <w:rFonts w:hint="eastAsia" w:cs="等线"/>
                <w:color w:val="000000"/>
              </w:rPr>
              <w:t>分；系统兼容性、安全性、可扩展性、开放性、维护性一般得</w:t>
            </w:r>
            <w:r>
              <w:rPr>
                <w:rFonts w:cs="等线"/>
                <w:color w:val="000000"/>
              </w:rPr>
              <w:t>5</w:t>
            </w:r>
            <w:r>
              <w:rPr>
                <w:rFonts w:hint="eastAsia" w:cs="等线"/>
                <w:color w:val="000000"/>
              </w:rPr>
              <w:t>分；系统兼容性、安全性、可扩展性、开放性、维护性无法体现的得</w:t>
            </w:r>
            <w:r>
              <w:rPr>
                <w:rFonts w:cs="等线"/>
                <w:color w:val="000000"/>
              </w:rPr>
              <w:t>2</w:t>
            </w:r>
            <w:r>
              <w:rPr>
                <w:rFonts w:hint="eastAsia" w:cs="等线"/>
                <w:color w:val="000000"/>
              </w:rPr>
              <w:t>分；未提供方案得0分。</w:t>
            </w:r>
          </w:p>
        </w:tc>
        <w:tc>
          <w:tcPr>
            <w:tcW w:w="709" w:type="dxa"/>
            <w:vAlign w:val="center"/>
          </w:tcPr>
          <w:p>
            <w:pPr>
              <w:tabs>
                <w:tab w:val="left" w:pos="432"/>
                <w:tab w:val="left" w:pos="576"/>
              </w:tabs>
              <w:ind w:firstLine="0" w:firstLineChars="0"/>
              <w:jc w:val="center"/>
              <w:rPr>
                <w:rFonts w:cs="等线"/>
                <w:color w:val="000000"/>
              </w:rPr>
            </w:pPr>
            <w:r>
              <w:rPr>
                <w:rFonts w:cs="等线"/>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tabs>
                <w:tab w:val="left" w:pos="432"/>
                <w:tab w:val="left" w:pos="576"/>
              </w:tabs>
              <w:ind w:firstLine="0" w:firstLineChars="0"/>
              <w:jc w:val="center"/>
              <w:rPr>
                <w:rFonts w:cs="等线"/>
                <w:color w:val="000000"/>
              </w:rPr>
            </w:pPr>
            <w:r>
              <w:rPr>
                <w:rFonts w:hint="eastAsia" w:cs="等线"/>
                <w:color w:val="000000"/>
              </w:rPr>
              <w:t>2.</w:t>
            </w:r>
            <w:r>
              <w:rPr>
                <w:rFonts w:cs="等线"/>
                <w:color w:val="000000"/>
              </w:rPr>
              <w:t>3</w:t>
            </w:r>
          </w:p>
        </w:tc>
        <w:tc>
          <w:tcPr>
            <w:tcW w:w="1263" w:type="dxa"/>
            <w:vMerge w:val="restart"/>
            <w:vAlign w:val="center"/>
          </w:tcPr>
          <w:p>
            <w:pPr>
              <w:tabs>
                <w:tab w:val="left" w:pos="432"/>
                <w:tab w:val="left" w:pos="576"/>
              </w:tabs>
              <w:ind w:firstLine="0" w:firstLineChars="0"/>
              <w:jc w:val="center"/>
              <w:rPr>
                <w:rFonts w:cs="等线"/>
                <w:color w:val="000000"/>
              </w:rPr>
            </w:pPr>
            <w:r>
              <w:rPr>
                <w:rFonts w:hint="eastAsia" w:cs="等线"/>
                <w:color w:val="000000"/>
              </w:rPr>
              <w:t>项目实施方案</w:t>
            </w:r>
          </w:p>
        </w:tc>
        <w:tc>
          <w:tcPr>
            <w:tcW w:w="5683" w:type="dxa"/>
            <w:vAlign w:val="center"/>
          </w:tcPr>
          <w:p>
            <w:pPr>
              <w:tabs>
                <w:tab w:val="left" w:pos="432"/>
                <w:tab w:val="left" w:pos="576"/>
              </w:tabs>
              <w:ind w:firstLine="0" w:firstLineChars="0"/>
              <w:rPr>
                <w:rFonts w:cs="等线"/>
                <w:color w:val="000000"/>
              </w:rPr>
            </w:pPr>
            <w:r>
              <w:rPr>
                <w:rFonts w:hint="eastAsia" w:cs="等线"/>
                <w:color w:val="000000"/>
              </w:rPr>
              <w:t>实施方案措施详细、完善、进度合理并完全满足采购需求，得</w:t>
            </w:r>
            <w:r>
              <w:rPr>
                <w:rFonts w:cs="等线"/>
                <w:color w:val="000000"/>
              </w:rPr>
              <w:t>3分；实施方案措施较详细、完善、进度合理并基本满足采购需求，得2分；实施方案措施不详细、有缺陷的，进度不合理得1分；实施方案不能满足采购需要或未提供方案的，得0分。</w:t>
            </w:r>
          </w:p>
        </w:tc>
        <w:tc>
          <w:tcPr>
            <w:tcW w:w="709" w:type="dxa"/>
            <w:vAlign w:val="center"/>
          </w:tcPr>
          <w:p>
            <w:pPr>
              <w:tabs>
                <w:tab w:val="left" w:pos="432"/>
                <w:tab w:val="left" w:pos="576"/>
              </w:tabs>
              <w:ind w:firstLine="0" w:firstLineChars="0"/>
              <w:jc w:val="center"/>
              <w:rPr>
                <w:rFonts w:cs="等线"/>
                <w:color w:val="000000"/>
              </w:rPr>
            </w:pPr>
            <w:r>
              <w:rPr>
                <w:rFonts w:cs="等线"/>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tabs>
                <w:tab w:val="left" w:pos="432"/>
                <w:tab w:val="left" w:pos="576"/>
              </w:tabs>
              <w:ind w:firstLine="0" w:firstLineChars="0"/>
              <w:jc w:val="center"/>
              <w:rPr>
                <w:rFonts w:cs="等线"/>
                <w:color w:val="000000"/>
              </w:rPr>
            </w:pPr>
          </w:p>
        </w:tc>
        <w:tc>
          <w:tcPr>
            <w:tcW w:w="1263" w:type="dxa"/>
            <w:vMerge w:val="continue"/>
            <w:vAlign w:val="center"/>
          </w:tcPr>
          <w:p>
            <w:pPr>
              <w:tabs>
                <w:tab w:val="left" w:pos="432"/>
                <w:tab w:val="left" w:pos="576"/>
              </w:tabs>
              <w:ind w:firstLine="0" w:firstLineChars="0"/>
              <w:jc w:val="center"/>
              <w:rPr>
                <w:rFonts w:cs="等线"/>
                <w:color w:val="000000"/>
              </w:rPr>
            </w:pPr>
          </w:p>
        </w:tc>
        <w:tc>
          <w:tcPr>
            <w:tcW w:w="5683" w:type="dxa"/>
            <w:vAlign w:val="center"/>
          </w:tcPr>
          <w:p>
            <w:pPr>
              <w:tabs>
                <w:tab w:val="left" w:pos="432"/>
                <w:tab w:val="left" w:pos="576"/>
              </w:tabs>
              <w:ind w:firstLine="0" w:firstLineChars="0"/>
              <w:rPr>
                <w:rFonts w:cs="等线"/>
                <w:color w:val="000000"/>
              </w:rPr>
            </w:pPr>
            <w:r>
              <w:rPr>
                <w:rFonts w:hint="eastAsia" w:cs="等线"/>
                <w:color w:val="000000"/>
              </w:rPr>
              <w:t>项目</w:t>
            </w:r>
            <w:r>
              <w:rPr>
                <w:rFonts w:hint="eastAsia" w:cs="等线"/>
                <w:color w:val="000000"/>
                <w:lang w:eastAsia="zh-Hans"/>
              </w:rPr>
              <w:t>总监</w:t>
            </w:r>
            <w:r>
              <w:rPr>
                <w:rFonts w:hint="eastAsia" w:cs="等线"/>
                <w:color w:val="000000"/>
              </w:rPr>
              <w:t>需要有专业丰富的项目管理实施能力，具备中华人民共和国工业和信息化部和中华人民共和国人力资源和社会保障部联合颁发的《信息系统项目管理师》高级资格证书、中华人民共和国人力资源和社会保障部颁发的《高级项目管理师》资格证书。同时具备得</w:t>
            </w:r>
            <w:r>
              <w:rPr>
                <w:rFonts w:cs="等线"/>
                <w:color w:val="000000"/>
              </w:rPr>
              <w:t>3分，否则得0分。</w:t>
            </w:r>
          </w:p>
          <w:p>
            <w:pPr>
              <w:tabs>
                <w:tab w:val="left" w:pos="432"/>
                <w:tab w:val="left" w:pos="576"/>
              </w:tabs>
              <w:ind w:firstLine="0" w:firstLineChars="0"/>
              <w:rPr>
                <w:rFonts w:cs="等线"/>
                <w:color w:val="000000"/>
              </w:rPr>
            </w:pPr>
            <w:r>
              <w:rPr>
                <w:rFonts w:hint="eastAsia" w:cs="等线"/>
                <w:color w:val="000000"/>
              </w:rPr>
              <w:t>（提供证书复印件和身份证复印件，</w:t>
            </w:r>
            <w:r>
              <w:rPr>
                <w:rFonts w:hint="eastAsia" w:cs="等线"/>
                <w:color w:val="000000"/>
                <w:lang w:eastAsia="zh-Hans"/>
              </w:rPr>
              <w:t>所提供</w:t>
            </w:r>
            <w:r>
              <w:rPr>
                <w:rFonts w:hint="eastAsia" w:cs="等线"/>
                <w:color w:val="000000"/>
              </w:rPr>
              <w:t>材料须加盖单位公章）</w:t>
            </w:r>
          </w:p>
        </w:tc>
        <w:tc>
          <w:tcPr>
            <w:tcW w:w="709" w:type="dxa"/>
            <w:vAlign w:val="center"/>
          </w:tcPr>
          <w:p>
            <w:pPr>
              <w:tabs>
                <w:tab w:val="left" w:pos="432"/>
                <w:tab w:val="left" w:pos="576"/>
              </w:tabs>
              <w:ind w:firstLine="0" w:firstLineChars="0"/>
              <w:jc w:val="center"/>
              <w:rPr>
                <w:rFonts w:cs="等线"/>
                <w:color w:val="000000"/>
              </w:rPr>
            </w:pPr>
            <w:r>
              <w:rPr>
                <w:rFonts w:cs="等线"/>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tabs>
                <w:tab w:val="left" w:pos="432"/>
                <w:tab w:val="left" w:pos="576"/>
              </w:tabs>
              <w:ind w:firstLine="0" w:firstLineChars="0"/>
              <w:jc w:val="center"/>
              <w:rPr>
                <w:rFonts w:cs="等线"/>
                <w:color w:val="000000"/>
              </w:rPr>
            </w:pPr>
          </w:p>
        </w:tc>
        <w:tc>
          <w:tcPr>
            <w:tcW w:w="1263" w:type="dxa"/>
            <w:vMerge w:val="continue"/>
            <w:vAlign w:val="center"/>
          </w:tcPr>
          <w:p>
            <w:pPr>
              <w:tabs>
                <w:tab w:val="left" w:pos="432"/>
                <w:tab w:val="left" w:pos="576"/>
              </w:tabs>
              <w:ind w:firstLine="0" w:firstLineChars="0"/>
              <w:jc w:val="center"/>
              <w:rPr>
                <w:rFonts w:cs="等线"/>
                <w:color w:val="000000"/>
              </w:rPr>
            </w:pPr>
          </w:p>
        </w:tc>
        <w:tc>
          <w:tcPr>
            <w:tcW w:w="5683" w:type="dxa"/>
            <w:vAlign w:val="center"/>
          </w:tcPr>
          <w:p>
            <w:pPr>
              <w:tabs>
                <w:tab w:val="left" w:pos="432"/>
                <w:tab w:val="left" w:pos="576"/>
              </w:tabs>
              <w:ind w:firstLine="0" w:firstLineChars="0"/>
              <w:rPr>
                <w:rFonts w:cs="等线"/>
                <w:color w:val="000000"/>
                <w:lang w:eastAsia="zh-Hans"/>
              </w:rPr>
            </w:pPr>
            <w:r>
              <w:rPr>
                <w:rFonts w:hint="eastAsia" w:cs="等线"/>
                <w:color w:val="000000"/>
              </w:rPr>
              <w:t>项目经理具备中华人民共和国工业和信息化部和中华人民共和国人力资源和社会保障部联合颁发的《信息系统项目管理师》高级资格证书</w:t>
            </w:r>
            <w:r>
              <w:rPr>
                <w:rFonts w:hint="eastAsia" w:cs="等线"/>
                <w:color w:val="000000"/>
                <w:lang w:eastAsia="zh-Hans"/>
              </w:rPr>
              <w:t>，得</w:t>
            </w:r>
            <w:r>
              <w:rPr>
                <w:rFonts w:cs="等线"/>
                <w:color w:val="000000"/>
                <w:lang w:eastAsia="zh-Hans"/>
              </w:rPr>
              <w:t>1</w:t>
            </w:r>
            <w:r>
              <w:rPr>
                <w:rFonts w:hint="eastAsia" w:cs="等线"/>
                <w:color w:val="000000"/>
                <w:lang w:eastAsia="zh-Hans"/>
              </w:rPr>
              <w:t>分。</w:t>
            </w:r>
          </w:p>
          <w:p>
            <w:pPr>
              <w:tabs>
                <w:tab w:val="left" w:pos="432"/>
                <w:tab w:val="left" w:pos="576"/>
              </w:tabs>
              <w:ind w:firstLine="0" w:firstLineChars="0"/>
              <w:rPr>
                <w:rFonts w:cs="等线"/>
                <w:color w:val="000000"/>
                <w:lang w:eastAsia="zh-Hans"/>
              </w:rPr>
            </w:pPr>
            <w:r>
              <w:rPr>
                <w:rFonts w:hint="eastAsia" w:cs="等线"/>
                <w:color w:val="000000"/>
              </w:rPr>
              <w:t>（提供证书复印件和身份证复印件，</w:t>
            </w:r>
            <w:r>
              <w:rPr>
                <w:rFonts w:hint="eastAsia" w:cs="等线"/>
                <w:color w:val="000000"/>
                <w:lang w:eastAsia="zh-Hans"/>
              </w:rPr>
              <w:t>所提供</w:t>
            </w:r>
            <w:r>
              <w:rPr>
                <w:rFonts w:hint="eastAsia" w:cs="等线"/>
                <w:color w:val="000000"/>
              </w:rPr>
              <w:t>材料须加盖单位公章）</w:t>
            </w:r>
          </w:p>
        </w:tc>
        <w:tc>
          <w:tcPr>
            <w:tcW w:w="709" w:type="dxa"/>
            <w:vAlign w:val="center"/>
          </w:tcPr>
          <w:p>
            <w:pPr>
              <w:tabs>
                <w:tab w:val="left" w:pos="432"/>
                <w:tab w:val="left" w:pos="576"/>
              </w:tabs>
              <w:ind w:firstLine="0" w:firstLineChars="0"/>
              <w:jc w:val="center"/>
              <w:rPr>
                <w:rFonts w:cs="等线"/>
                <w:color w:val="000000"/>
              </w:rPr>
            </w:pPr>
            <w:r>
              <w:rPr>
                <w:rFonts w:cs="等线"/>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tabs>
                <w:tab w:val="left" w:pos="432"/>
                <w:tab w:val="left" w:pos="576"/>
              </w:tabs>
              <w:ind w:firstLine="0" w:firstLineChars="0"/>
              <w:jc w:val="center"/>
              <w:rPr>
                <w:rFonts w:cs="等线"/>
                <w:color w:val="000000"/>
              </w:rPr>
            </w:pPr>
            <w:r>
              <w:rPr>
                <w:rFonts w:hint="eastAsia" w:cs="等线"/>
                <w:color w:val="000000"/>
              </w:rPr>
              <w:t>2.</w:t>
            </w:r>
            <w:r>
              <w:rPr>
                <w:rFonts w:cs="等线"/>
                <w:color w:val="000000"/>
              </w:rPr>
              <w:t>4</w:t>
            </w:r>
          </w:p>
        </w:tc>
        <w:tc>
          <w:tcPr>
            <w:tcW w:w="1263" w:type="dxa"/>
            <w:vAlign w:val="center"/>
          </w:tcPr>
          <w:p>
            <w:pPr>
              <w:tabs>
                <w:tab w:val="left" w:pos="432"/>
                <w:tab w:val="left" w:pos="576"/>
              </w:tabs>
              <w:ind w:firstLine="0" w:firstLineChars="0"/>
              <w:jc w:val="center"/>
              <w:rPr>
                <w:rFonts w:cs="等线"/>
                <w:color w:val="000000"/>
              </w:rPr>
            </w:pPr>
            <w:r>
              <w:rPr>
                <w:rFonts w:hint="eastAsia" w:cs="等线"/>
                <w:color w:val="000000"/>
              </w:rPr>
              <w:t>培训措施</w:t>
            </w:r>
          </w:p>
        </w:tc>
        <w:tc>
          <w:tcPr>
            <w:tcW w:w="5683" w:type="dxa"/>
            <w:vAlign w:val="center"/>
          </w:tcPr>
          <w:p>
            <w:pPr>
              <w:tabs>
                <w:tab w:val="left" w:pos="432"/>
                <w:tab w:val="left" w:pos="576"/>
              </w:tabs>
              <w:ind w:firstLine="0" w:firstLineChars="0"/>
              <w:rPr>
                <w:rFonts w:cs="等线"/>
                <w:color w:val="000000"/>
              </w:rPr>
            </w:pPr>
            <w:r>
              <w:rPr>
                <w:rFonts w:hint="eastAsia" w:ascii="宋体" w:hAnsi="宋体" w:eastAsia="宋体" w:cs="宋体"/>
                <w:color w:val="000000"/>
                <w:szCs w:val="24"/>
              </w:rPr>
              <w:t>培训方案内容全面、措施有力得3分；培训方案合理得2分，培训方案简单不合理得1分，未提供方案得0分。</w:t>
            </w:r>
          </w:p>
        </w:tc>
        <w:tc>
          <w:tcPr>
            <w:tcW w:w="709" w:type="dxa"/>
            <w:vAlign w:val="center"/>
          </w:tcPr>
          <w:p>
            <w:pPr>
              <w:tabs>
                <w:tab w:val="left" w:pos="432"/>
                <w:tab w:val="left" w:pos="576"/>
              </w:tabs>
              <w:ind w:firstLine="0" w:firstLineChars="0"/>
              <w:jc w:val="center"/>
              <w:rPr>
                <w:rFonts w:cs="等线"/>
                <w:color w:val="000000"/>
              </w:rPr>
            </w:pPr>
            <w:r>
              <w:rPr>
                <w:rFonts w:cs="等线"/>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tabs>
                <w:tab w:val="left" w:pos="432"/>
                <w:tab w:val="left" w:pos="576"/>
              </w:tabs>
              <w:ind w:firstLine="0" w:firstLineChars="0"/>
              <w:jc w:val="center"/>
              <w:rPr>
                <w:rFonts w:cs="等线"/>
                <w:color w:val="000000"/>
              </w:rPr>
            </w:pPr>
            <w:r>
              <w:rPr>
                <w:rFonts w:hint="eastAsia" w:cs="等线"/>
                <w:color w:val="000000"/>
              </w:rPr>
              <w:t>2.</w:t>
            </w:r>
            <w:r>
              <w:rPr>
                <w:rFonts w:cs="等线"/>
                <w:color w:val="000000"/>
              </w:rPr>
              <w:t>5</w:t>
            </w:r>
          </w:p>
        </w:tc>
        <w:tc>
          <w:tcPr>
            <w:tcW w:w="1263" w:type="dxa"/>
            <w:vAlign w:val="center"/>
          </w:tcPr>
          <w:p>
            <w:pPr>
              <w:tabs>
                <w:tab w:val="left" w:pos="432"/>
                <w:tab w:val="left" w:pos="576"/>
              </w:tabs>
              <w:ind w:firstLine="0" w:firstLineChars="0"/>
              <w:jc w:val="center"/>
              <w:rPr>
                <w:rFonts w:cs="等线"/>
                <w:color w:val="000000"/>
              </w:rPr>
            </w:pPr>
            <w:r>
              <w:rPr>
                <w:rFonts w:hint="eastAsia" w:cs="等线"/>
                <w:color w:val="000000"/>
              </w:rPr>
              <w:t>售后服务方案</w:t>
            </w:r>
          </w:p>
        </w:tc>
        <w:tc>
          <w:tcPr>
            <w:tcW w:w="5683" w:type="dxa"/>
            <w:vAlign w:val="center"/>
          </w:tcPr>
          <w:p>
            <w:pPr>
              <w:tabs>
                <w:tab w:val="left" w:pos="432"/>
                <w:tab w:val="left" w:pos="576"/>
              </w:tabs>
              <w:ind w:firstLine="0" w:firstLineChars="0"/>
              <w:rPr>
                <w:rFonts w:cs="等线"/>
                <w:color w:val="000000"/>
              </w:rPr>
            </w:pPr>
            <w:r>
              <w:rPr>
                <w:rFonts w:hint="eastAsia" w:ascii="宋体" w:hAnsi="宋体" w:eastAsia="宋体" w:cs="宋体"/>
                <w:color w:val="000000"/>
                <w:szCs w:val="24"/>
              </w:rPr>
              <w:t>售后服务方案合理，售后服务体系完善，售后服务优越得3分；售后服务方案基本合理，可基本满足采购需求得2分；售后服务方案简单，针对性不强，仅部分满足采购需求得1分，未提供方案得0分。</w:t>
            </w:r>
          </w:p>
        </w:tc>
        <w:tc>
          <w:tcPr>
            <w:tcW w:w="709" w:type="dxa"/>
            <w:vAlign w:val="center"/>
          </w:tcPr>
          <w:p>
            <w:pPr>
              <w:tabs>
                <w:tab w:val="left" w:pos="432"/>
                <w:tab w:val="left" w:pos="576"/>
              </w:tabs>
              <w:ind w:firstLine="0" w:firstLineChars="0"/>
              <w:jc w:val="center"/>
              <w:rPr>
                <w:rFonts w:cs="等线"/>
                <w:color w:val="000000"/>
              </w:rPr>
            </w:pPr>
            <w:r>
              <w:rPr>
                <w:rFonts w:cs="等线"/>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59" w:type="dxa"/>
            <w:gridSpan w:val="4"/>
            <w:vAlign w:val="center"/>
          </w:tcPr>
          <w:p>
            <w:pPr>
              <w:tabs>
                <w:tab w:val="left" w:pos="432"/>
                <w:tab w:val="left" w:pos="576"/>
              </w:tabs>
              <w:ind w:firstLine="0" w:firstLineChars="0"/>
              <w:jc w:val="center"/>
              <w:rPr>
                <w:rFonts w:cs="等线"/>
                <w:b/>
                <w:color w:val="000000"/>
              </w:rPr>
            </w:pPr>
            <w:r>
              <w:rPr>
                <w:rFonts w:hint="eastAsia" w:cs="等线"/>
                <w:b/>
                <w:color w:val="000000"/>
              </w:rPr>
              <w:t>三、价格（</w:t>
            </w:r>
            <w:r>
              <w:rPr>
                <w:rFonts w:cs="等线"/>
                <w:b/>
                <w:color w:val="000000"/>
              </w:rPr>
              <w:t>1</w:t>
            </w:r>
            <w:r>
              <w:rPr>
                <w:rFonts w:hint="eastAsia" w:cs="等线"/>
                <w:b/>
                <w:color w:val="00000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tabs>
                <w:tab w:val="left" w:pos="432"/>
                <w:tab w:val="left" w:pos="576"/>
              </w:tabs>
              <w:ind w:firstLine="0" w:firstLineChars="0"/>
              <w:jc w:val="center"/>
              <w:rPr>
                <w:rFonts w:cs="等线"/>
                <w:color w:val="000000"/>
              </w:rPr>
            </w:pPr>
            <w:r>
              <w:rPr>
                <w:rFonts w:hint="eastAsia" w:cs="等线"/>
                <w:color w:val="000000"/>
              </w:rPr>
              <w:t>3.1</w:t>
            </w:r>
          </w:p>
        </w:tc>
        <w:tc>
          <w:tcPr>
            <w:tcW w:w="1263" w:type="dxa"/>
            <w:vAlign w:val="center"/>
          </w:tcPr>
          <w:p>
            <w:pPr>
              <w:tabs>
                <w:tab w:val="left" w:pos="432"/>
                <w:tab w:val="left" w:pos="576"/>
              </w:tabs>
              <w:ind w:firstLine="0" w:firstLineChars="0"/>
              <w:jc w:val="center"/>
              <w:rPr>
                <w:rFonts w:cs="等线"/>
                <w:color w:val="000000"/>
              </w:rPr>
            </w:pPr>
            <w:r>
              <w:rPr>
                <w:rFonts w:cs="等线"/>
                <w:color w:val="000000"/>
              </w:rPr>
              <w:t>价格</w:t>
            </w:r>
          </w:p>
        </w:tc>
        <w:tc>
          <w:tcPr>
            <w:tcW w:w="5683" w:type="dxa"/>
            <w:vAlign w:val="center"/>
          </w:tcPr>
          <w:p>
            <w:pPr>
              <w:tabs>
                <w:tab w:val="left" w:pos="432"/>
                <w:tab w:val="left" w:pos="576"/>
              </w:tabs>
              <w:ind w:firstLine="0" w:firstLineChars="0"/>
              <w:rPr>
                <w:rFonts w:cs="等线"/>
                <w:color w:val="000000"/>
              </w:rPr>
            </w:pPr>
            <w:r>
              <w:rPr>
                <w:rFonts w:hint="eastAsia" w:cs="等线"/>
                <w:color w:val="000000"/>
              </w:rPr>
              <w:t>以符合招标文件要求的最低评标价为基准价，基准价得满分</w:t>
            </w:r>
            <w:r>
              <w:rPr>
                <w:rFonts w:cs="等线"/>
                <w:color w:val="000000"/>
              </w:rPr>
              <w:t>1</w:t>
            </w:r>
            <w:r>
              <w:rPr>
                <w:rFonts w:hint="eastAsia" w:cs="等线"/>
                <w:color w:val="000000"/>
              </w:rPr>
              <w:t>0分，</w:t>
            </w:r>
            <w:r>
              <w:rPr>
                <w:rFonts w:hint="eastAsia" w:cs="等线"/>
                <w:color w:val="000000"/>
                <w:lang w:eastAsia="zh-CN"/>
              </w:rPr>
              <w:t>其他</w:t>
            </w:r>
            <w:r>
              <w:rPr>
                <w:rFonts w:hint="eastAsia" w:cs="等线"/>
                <w:color w:val="000000"/>
              </w:rPr>
              <w:t>投标人的价格得分＝（基准价/该投标人的评标价）×</w:t>
            </w:r>
            <w:r>
              <w:rPr>
                <w:rFonts w:cs="等线"/>
                <w:color w:val="000000"/>
              </w:rPr>
              <w:t>1</w:t>
            </w:r>
            <w:r>
              <w:rPr>
                <w:rFonts w:hint="eastAsia" w:cs="等线"/>
                <w:color w:val="000000"/>
              </w:rPr>
              <w:t>0。</w:t>
            </w:r>
          </w:p>
        </w:tc>
        <w:tc>
          <w:tcPr>
            <w:tcW w:w="709" w:type="dxa"/>
            <w:vAlign w:val="center"/>
          </w:tcPr>
          <w:p>
            <w:pPr>
              <w:tabs>
                <w:tab w:val="left" w:pos="432"/>
                <w:tab w:val="left" w:pos="576"/>
              </w:tabs>
              <w:ind w:firstLine="0" w:firstLineChars="0"/>
              <w:jc w:val="center"/>
              <w:rPr>
                <w:rFonts w:cs="等线"/>
                <w:color w:val="000000"/>
              </w:rPr>
            </w:pPr>
            <w:r>
              <w:rPr>
                <w:rFonts w:cs="等线"/>
                <w:color w:val="000000"/>
              </w:rPr>
              <w:t>1</w:t>
            </w:r>
            <w:r>
              <w:rPr>
                <w:rFonts w:hint="eastAsia" w:cs="等线"/>
                <w:color w:val="000000"/>
              </w:rPr>
              <w:t>0</w:t>
            </w:r>
          </w:p>
        </w:tc>
      </w:tr>
    </w:tbl>
    <w:p>
      <w:pPr>
        <w:pStyle w:val="18"/>
        <w:numPr>
          <w:ilvl w:val="0"/>
          <w:numId w:val="0"/>
        </w:numPr>
        <w:jc w:val="both"/>
        <w:rPr>
          <w:rFonts w:hAnsi="仿宋"/>
          <w:b w:val="0"/>
          <w:color w:val="000000"/>
          <w:sz w:val="32"/>
          <w:szCs w:val="32"/>
          <w:lang w:val="en-US"/>
        </w:rPr>
      </w:pPr>
    </w:p>
    <w:p>
      <w:pPr>
        <w:tabs>
          <w:tab w:val="left" w:pos="2580"/>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pBdr>
      <w:jc w:val="cente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- 14 -</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60288;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DgBNEAAAADAQAADwAAAAAAAAABACAAAAAiAAAAZHJzL2Rv&#10;d25yZXYueG1sUEsBAhQAFAAAAAgAh07iQOGDTZEIAgAAAQQAAA4AAAAAAAAAAQAgAAAAIA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6EE4C"/>
    <w:multiLevelType w:val="singleLevel"/>
    <w:tmpl w:val="1036EE4C"/>
    <w:lvl w:ilvl="0" w:tentative="0">
      <w:start w:val="3"/>
      <w:numFmt w:val="chineseCounting"/>
      <w:suff w:val="space"/>
      <w:lvlText w:val="第%1章"/>
      <w:lvlJc w:val="left"/>
      <w:rPr>
        <w:rFonts w:hint="eastAsia"/>
      </w:rPr>
    </w:lvl>
  </w:abstractNum>
  <w:abstractNum w:abstractNumId="1">
    <w:nsid w:val="2E74646E"/>
    <w:multiLevelType w:val="multilevel"/>
    <w:tmpl w:val="2E74646E"/>
    <w:lvl w:ilvl="0" w:tentative="0">
      <w:start w:val="1"/>
      <w:numFmt w:val="decimal"/>
      <w:lvlText w:val="%1"/>
      <w:lvlJc w:val="left"/>
      <w:pPr>
        <w:tabs>
          <w:tab w:val="left" w:pos="525"/>
        </w:tabs>
        <w:ind w:left="52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4C2864A6"/>
    <w:multiLevelType w:val="multilevel"/>
    <w:tmpl w:val="4C2864A6"/>
    <w:lvl w:ilvl="0" w:tentative="0">
      <w:start w:val="1"/>
      <w:numFmt w:val="chineseCountingThousand"/>
      <w:pStyle w:val="18"/>
      <w:suff w:val="space"/>
      <w:lvlText w:val="第%1节"/>
      <w:lvlJc w:val="center"/>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MzE3NjdjY2RkMzA2OWQzNTliZTc1ZTc3MTRmMWUifQ=="/>
  </w:docVars>
  <w:rsids>
    <w:rsidRoot w:val="008C699A"/>
    <w:rsid w:val="00007EA3"/>
    <w:rsid w:val="0001169D"/>
    <w:rsid w:val="00065FEE"/>
    <w:rsid w:val="000765E3"/>
    <w:rsid w:val="000A2E49"/>
    <w:rsid w:val="000F0AF9"/>
    <w:rsid w:val="001008D8"/>
    <w:rsid w:val="00101D26"/>
    <w:rsid w:val="0011569C"/>
    <w:rsid w:val="001E043A"/>
    <w:rsid w:val="00212958"/>
    <w:rsid w:val="00213690"/>
    <w:rsid w:val="00242B26"/>
    <w:rsid w:val="00255E9C"/>
    <w:rsid w:val="002A31E2"/>
    <w:rsid w:val="002A639A"/>
    <w:rsid w:val="002B3337"/>
    <w:rsid w:val="002C026D"/>
    <w:rsid w:val="00351465"/>
    <w:rsid w:val="00362C6B"/>
    <w:rsid w:val="003E328D"/>
    <w:rsid w:val="003E70DB"/>
    <w:rsid w:val="004B2CC1"/>
    <w:rsid w:val="004D081E"/>
    <w:rsid w:val="004D38E8"/>
    <w:rsid w:val="0056260C"/>
    <w:rsid w:val="0056759E"/>
    <w:rsid w:val="005966E7"/>
    <w:rsid w:val="006112FE"/>
    <w:rsid w:val="006240A9"/>
    <w:rsid w:val="006611C3"/>
    <w:rsid w:val="00682443"/>
    <w:rsid w:val="006C1113"/>
    <w:rsid w:val="00723D8E"/>
    <w:rsid w:val="007663F6"/>
    <w:rsid w:val="007D1BC6"/>
    <w:rsid w:val="007E0282"/>
    <w:rsid w:val="00824E4A"/>
    <w:rsid w:val="008B5CB0"/>
    <w:rsid w:val="008C16DA"/>
    <w:rsid w:val="008C699A"/>
    <w:rsid w:val="008D0F2D"/>
    <w:rsid w:val="00923FD0"/>
    <w:rsid w:val="00932C12"/>
    <w:rsid w:val="00951591"/>
    <w:rsid w:val="00960DDF"/>
    <w:rsid w:val="009E6942"/>
    <w:rsid w:val="00A027D8"/>
    <w:rsid w:val="00A13CCB"/>
    <w:rsid w:val="00A464CD"/>
    <w:rsid w:val="00AA46BD"/>
    <w:rsid w:val="00AB1EF6"/>
    <w:rsid w:val="00AB5E3A"/>
    <w:rsid w:val="00AC07FA"/>
    <w:rsid w:val="00B32127"/>
    <w:rsid w:val="00B37D77"/>
    <w:rsid w:val="00B73AC2"/>
    <w:rsid w:val="00B8578E"/>
    <w:rsid w:val="00B96C81"/>
    <w:rsid w:val="00B97D48"/>
    <w:rsid w:val="00C43B1B"/>
    <w:rsid w:val="00C47750"/>
    <w:rsid w:val="00C65076"/>
    <w:rsid w:val="00C75EF0"/>
    <w:rsid w:val="00C836EF"/>
    <w:rsid w:val="00C92EF6"/>
    <w:rsid w:val="00CB4E50"/>
    <w:rsid w:val="00D40597"/>
    <w:rsid w:val="00DA173C"/>
    <w:rsid w:val="00DC557D"/>
    <w:rsid w:val="00DD0DB7"/>
    <w:rsid w:val="00DF1598"/>
    <w:rsid w:val="00EE2E1D"/>
    <w:rsid w:val="00F50D6A"/>
    <w:rsid w:val="00F54D80"/>
    <w:rsid w:val="00F97BC3"/>
    <w:rsid w:val="00FB616A"/>
    <w:rsid w:val="14125AB5"/>
    <w:rsid w:val="2CFC3A5A"/>
    <w:rsid w:val="419868AD"/>
    <w:rsid w:val="437D44B8"/>
    <w:rsid w:val="4D360A3D"/>
    <w:rsid w:val="503E1090"/>
    <w:rsid w:val="59921542"/>
    <w:rsid w:val="5ADD2164"/>
    <w:rsid w:val="67DA1A61"/>
    <w:rsid w:val="76521A35"/>
    <w:rsid w:val="7E666BA9"/>
    <w:rsid w:val="B1FF2A62"/>
    <w:rsid w:val="EFB3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2"/>
    <w:unhideWhenUsed/>
    <w:qFormat/>
    <w:uiPriority w:val="9"/>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unhideWhenUsed/>
    <w:uiPriority w:val="39"/>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眉 字符"/>
    <w:link w:val="6"/>
    <w:uiPriority w:val="99"/>
    <w:rPr>
      <w:sz w:val="18"/>
      <w:szCs w:val="18"/>
    </w:rPr>
  </w:style>
  <w:style w:type="character" w:customStyle="1" w:styleId="14">
    <w:name w:val="页脚 字符"/>
    <w:link w:val="5"/>
    <w:qFormat/>
    <w:uiPriority w:val="99"/>
    <w:rPr>
      <w:sz w:val="18"/>
      <w:szCs w:val="18"/>
    </w:rPr>
  </w:style>
  <w:style w:type="character" w:customStyle="1" w:styleId="15">
    <w:name w:val="页眉 Char1"/>
    <w:basedOn w:val="10"/>
    <w:semiHidden/>
    <w:qFormat/>
    <w:uiPriority w:val="99"/>
    <w:rPr>
      <w:rFonts w:ascii="Calibri" w:hAnsi="Calibri" w:eastAsia="宋体" w:cs="Calibri"/>
      <w:sz w:val="18"/>
      <w:szCs w:val="18"/>
    </w:rPr>
  </w:style>
  <w:style w:type="character" w:customStyle="1" w:styleId="16">
    <w:name w:val="页脚 Char1"/>
    <w:basedOn w:val="10"/>
    <w:semiHidden/>
    <w:qFormat/>
    <w:uiPriority w:val="99"/>
    <w:rPr>
      <w:rFonts w:ascii="Calibri" w:hAnsi="Calibri" w:eastAsia="宋体" w:cs="Calibri"/>
      <w:sz w:val="18"/>
      <w:szCs w:val="18"/>
    </w:rPr>
  </w:style>
  <w:style w:type="character" w:customStyle="1" w:styleId="17">
    <w:name w:val="批注框文本 字符"/>
    <w:basedOn w:val="10"/>
    <w:link w:val="4"/>
    <w:semiHidden/>
    <w:qFormat/>
    <w:uiPriority w:val="99"/>
    <w:rPr>
      <w:rFonts w:ascii="Calibri" w:hAnsi="Calibri" w:eastAsia="宋体" w:cs="Calibri"/>
      <w:sz w:val="18"/>
      <w:szCs w:val="18"/>
    </w:rPr>
  </w:style>
  <w:style w:type="paragraph" w:customStyle="1" w:styleId="18">
    <w:name w:val="大纲3-节"/>
    <w:basedOn w:val="19"/>
    <w:link w:val="20"/>
    <w:qFormat/>
    <w:uiPriority w:val="0"/>
    <w:pPr>
      <w:numPr>
        <w:ilvl w:val="0"/>
        <w:numId w:val="1"/>
      </w:numPr>
      <w:spacing w:line="440" w:lineRule="exact"/>
      <w:ind w:firstLineChars="0"/>
      <w:jc w:val="center"/>
      <w:outlineLvl w:val="2"/>
    </w:pPr>
    <w:rPr>
      <w:rFonts w:ascii="仿宋_GB2312" w:hAnsi="Times New Roman" w:eastAsia="仿宋_GB2312" w:cs="Times New Roman"/>
      <w:b/>
      <w:sz w:val="24"/>
      <w:szCs w:val="24"/>
      <w:lang w:val="zh-CN"/>
    </w:rPr>
  </w:style>
  <w:style w:type="paragraph" w:styleId="19">
    <w:name w:val="List Paragraph"/>
    <w:basedOn w:val="1"/>
    <w:qFormat/>
    <w:uiPriority w:val="34"/>
    <w:pPr>
      <w:ind w:firstLine="420" w:firstLineChars="200"/>
    </w:pPr>
  </w:style>
  <w:style w:type="character" w:customStyle="1" w:styleId="20">
    <w:name w:val="大纲3-节 Char"/>
    <w:link w:val="18"/>
    <w:qFormat/>
    <w:uiPriority w:val="0"/>
    <w:rPr>
      <w:rFonts w:ascii="仿宋_GB2312" w:hAnsi="Times New Roman" w:eastAsia="仿宋_GB2312" w:cs="Times New Roman"/>
      <w:b/>
      <w:sz w:val="24"/>
      <w:szCs w:val="24"/>
      <w:lang w:val="zh-CN" w:eastAsia="zh-CN"/>
    </w:rPr>
  </w:style>
  <w:style w:type="paragraph" w:customStyle="1" w:styleId="21">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character" w:customStyle="1" w:styleId="22">
    <w:name w:val="标题 2 字符"/>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48</Pages>
  <Words>1128</Words>
  <Characters>1290</Characters>
  <Lines>126</Lines>
  <Paragraphs>35</Paragraphs>
  <TotalTime>18</TotalTime>
  <ScaleCrop>false</ScaleCrop>
  <LinksUpToDate>false</LinksUpToDate>
  <CharactersWithSpaces>1346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2023-09-15T15:29:00Z</dcterms:created>
  <dc:creator>NetCentral</dc:creator>
  <cp:lastModifiedBy>田蓓</cp:lastModifiedBy>
  <cp:lastPrinted>2021-04-06T22:10:00Z</cp:lastPrinted>
  <dcterms:modified xsi:type="dcterms:W3CDTF">2024-12-13T03:21:04Z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24956429C9494584A8BF389943E4D45B_13</vt:lpwstr>
  </property>
</Properties>
</file>